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198BE45C"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104</w:t>
      </w:r>
      <w:r w:rsidR="00112254">
        <w:rPr>
          <w:rFonts w:eastAsia="MS Mincho" w:cs="Arial"/>
          <w:bCs/>
          <w:sz w:val="22"/>
          <w:szCs w:val="24"/>
          <w:lang w:val="en-US"/>
        </w:rPr>
        <w:t>bis</w:t>
      </w:r>
      <w:r w:rsidR="00EB7F95" w:rsidRPr="00CC00C9">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28673D" w:rsidRPr="00CC00C9">
        <w:rPr>
          <w:rFonts w:eastAsia="MS Mincho" w:cs="Arial"/>
          <w:bCs/>
          <w:sz w:val="22"/>
          <w:szCs w:val="24"/>
          <w:lang w:val="en-US"/>
        </w:rPr>
        <w:t>R1-</w:t>
      </w:r>
      <w:r w:rsidR="00731FC9" w:rsidRPr="00CC00C9">
        <w:rPr>
          <w:rFonts w:eastAsia="MS Mincho" w:cs="Arial"/>
          <w:bCs/>
          <w:sz w:val="22"/>
          <w:szCs w:val="24"/>
          <w:lang w:val="en-US"/>
        </w:rPr>
        <w:t>2</w:t>
      </w:r>
      <w:r w:rsidR="00C75783">
        <w:rPr>
          <w:rFonts w:eastAsia="MS Mincho" w:cs="Arial"/>
          <w:bCs/>
          <w:sz w:val="22"/>
          <w:szCs w:val="24"/>
          <w:lang w:val="en-US"/>
        </w:rPr>
        <w:t>1</w:t>
      </w:r>
      <w:r w:rsidR="00095409">
        <w:rPr>
          <w:rFonts w:eastAsia="MS Mincho" w:cs="Arial"/>
          <w:bCs/>
          <w:sz w:val="22"/>
          <w:szCs w:val="24"/>
          <w:lang w:val="en-US"/>
        </w:rPr>
        <w:t>02679</w:t>
      </w:r>
      <w:r w:rsidR="0028673D" w:rsidRPr="00CC00C9" w:rsidDel="0028673D">
        <w:rPr>
          <w:rFonts w:eastAsia="MS Mincho" w:cs="Arial"/>
          <w:bCs/>
          <w:sz w:val="22"/>
          <w:szCs w:val="24"/>
          <w:lang w:val="en-US"/>
        </w:rPr>
        <w:t xml:space="preserve"> </w:t>
      </w:r>
    </w:p>
    <w:p w14:paraId="1E241712" w14:textId="40C4C44E"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7177AA" w:rsidRPr="007177AA">
        <w:rPr>
          <w:rFonts w:ascii="Arial" w:eastAsia="MS Mincho" w:hAnsi="Arial" w:cs="Arial"/>
          <w:b/>
          <w:bCs/>
          <w:noProof/>
          <w:szCs w:val="24"/>
        </w:rPr>
        <w:t>April 12th – 20th, 2021</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4C17B3B5"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CSI E</w:t>
      </w:r>
      <w:r w:rsidR="00CC00C9" w:rsidRPr="00CC00C9">
        <w:rPr>
          <w:rFonts w:eastAsia="MS Mincho" w:cs="Arial"/>
          <w:bCs/>
          <w:sz w:val="22"/>
          <w:szCs w:val="24"/>
          <w:lang w:val="en-US"/>
        </w:rPr>
        <w:t>nhancement</w:t>
      </w:r>
      <w:r w:rsidR="006211E2">
        <w:rPr>
          <w:rFonts w:eastAsia="MS Mincho" w:cs="Arial"/>
          <w:bCs/>
          <w:sz w:val="22"/>
          <w:szCs w:val="24"/>
          <w:lang w:val="en-US"/>
        </w:rPr>
        <w:t xml:space="preserve"> </w:t>
      </w:r>
      <w:r w:rsidR="006211E2" w:rsidRPr="002A4F87">
        <w:rPr>
          <w:rFonts w:eastAsia="MS Mincho" w:cs="Arial"/>
          <w:bCs/>
          <w:sz w:val="22"/>
          <w:szCs w:val="24"/>
          <w:lang w:val="en-US"/>
        </w:rPr>
        <w:t>for NCJT and FR1 FDD reciprocity</w:t>
      </w:r>
    </w:p>
    <w:p w14:paraId="59B036AD" w14:textId="4BCBDB2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75C61B90" w14:textId="5D3C5279" w:rsidR="00C027A4" w:rsidRDefault="00C027A4" w:rsidP="00C027A4">
      <w:pPr>
        <w:spacing w:before="100" w:beforeAutospacing="1" w:after="100" w:afterAutospacing="1"/>
        <w:jc w:val="both"/>
        <w:rPr>
          <w:color w:val="000000" w:themeColor="text1"/>
        </w:rPr>
      </w:pPr>
      <w:r>
        <w:rPr>
          <w:color w:val="000000" w:themeColor="text1"/>
        </w:rPr>
        <w:t>The objective for this agenda item, stated in [1], is given by</w:t>
      </w:r>
    </w:p>
    <w:p w14:paraId="47E25F66" w14:textId="6CD39C9B" w:rsidR="00C027A4" w:rsidRDefault="00C027A4" w:rsidP="00C027A4">
      <w:pPr>
        <w:spacing w:before="100" w:beforeAutospacing="1" w:after="100" w:afterAutospacing="1"/>
        <w:jc w:val="both"/>
      </w:pPr>
      <w:r>
        <w:t>Enhancement on CSI measurement and reporting:</w:t>
      </w:r>
    </w:p>
    <w:p w14:paraId="5272A67E" w14:textId="77777777" w:rsidR="00C027A4" w:rsidRDefault="00C027A4" w:rsidP="00C027A4">
      <w:pPr>
        <w:spacing w:before="100" w:beforeAutospacing="1" w:after="100" w:afterAutospacing="1"/>
        <w:ind w:left="540" w:hanging="256"/>
        <w:jc w:val="both"/>
      </w:pPr>
      <w:r>
        <w:t>a.</w:t>
      </w:r>
      <w:r>
        <w:tab/>
        <w:t>Evaluate and, if needed, specify CSI reporting for DL multi-TRP and/or multi-panel transmission to enable more dynamic channel/interference hypotheses for NCJT, targeting both FR1 and FR2</w:t>
      </w:r>
    </w:p>
    <w:p w14:paraId="4C1C49BD" w14:textId="136A12D5" w:rsidR="00C027A4" w:rsidRDefault="00C027A4" w:rsidP="00C027A4">
      <w:pPr>
        <w:spacing w:before="100" w:beforeAutospacing="1" w:after="100" w:afterAutospacing="1"/>
        <w:ind w:left="540" w:hanging="256"/>
        <w:jc w:val="both"/>
        <w:rPr>
          <w:color w:val="000000" w:themeColor="text1"/>
        </w:rPr>
      </w:pPr>
      <w:r>
        <w:t>b.</w:t>
      </w:r>
      <w:r>
        <w:tab/>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Pr>
          <w:color w:val="000000" w:themeColor="text1"/>
        </w:rPr>
        <w:t xml:space="preserve"> </w:t>
      </w:r>
    </w:p>
    <w:p w14:paraId="5435A1A3" w14:textId="7C60105E" w:rsidR="00E35C2D" w:rsidRDefault="00C027A4" w:rsidP="00C027A4">
      <w:pPr>
        <w:spacing w:before="100" w:beforeAutospacing="1" w:after="100" w:afterAutospacing="1"/>
        <w:jc w:val="both"/>
      </w:pPr>
      <w:r w:rsidRPr="0073130B">
        <w:rPr>
          <w:color w:val="000000" w:themeColor="text1"/>
        </w:rPr>
        <w:t xml:space="preserve">In this contribution, we </w:t>
      </w:r>
      <w:r>
        <w:rPr>
          <w:color w:val="000000" w:themeColor="text1"/>
        </w:rPr>
        <w:t xml:space="preserve">continue the discussion of </w:t>
      </w:r>
      <w:r>
        <w:rPr>
          <w:rFonts w:hint="eastAsia"/>
          <w:color w:val="000000" w:themeColor="text1"/>
          <w:lang w:eastAsia="zh-TW"/>
        </w:rPr>
        <w:t xml:space="preserve">CSI </w:t>
      </w:r>
      <w:r>
        <w:rPr>
          <w:color w:val="000000" w:themeColor="text1"/>
          <w:lang w:eastAsia="zh-TW"/>
        </w:rPr>
        <w:t>enhancement</w:t>
      </w:r>
      <w:r>
        <w:rPr>
          <w:color w:val="000000" w:themeColor="text1"/>
        </w:rPr>
        <w:t xml:space="preserve"> based on the outcome of </w:t>
      </w:r>
      <w:r w:rsidRPr="0073130B">
        <w:rPr>
          <w:color w:val="000000" w:themeColor="text1"/>
        </w:rPr>
        <w:t>the RAN1</w:t>
      </w:r>
      <w:r>
        <w:rPr>
          <w:color w:val="000000" w:themeColor="text1"/>
        </w:rPr>
        <w:t>#10</w:t>
      </w:r>
      <w:r w:rsidR="00BC224B">
        <w:rPr>
          <w:color w:val="000000" w:themeColor="text1"/>
        </w:rPr>
        <w:t>3</w:t>
      </w:r>
      <w:r>
        <w:rPr>
          <w:color w:val="000000" w:themeColor="text1"/>
        </w:rPr>
        <w:t xml:space="preserve">e and </w:t>
      </w:r>
      <w:r w:rsidRPr="0073130B">
        <w:rPr>
          <w:color w:val="000000" w:themeColor="text1"/>
        </w:rPr>
        <w:t>#10</w:t>
      </w:r>
      <w:r w:rsidR="00BC224B">
        <w:rPr>
          <w:color w:val="000000" w:themeColor="text1"/>
        </w:rPr>
        <w:t>4</w:t>
      </w:r>
      <w:r w:rsidRPr="0073130B">
        <w:rPr>
          <w:color w:val="000000" w:themeColor="text1"/>
        </w:rPr>
        <w:t>e meeting</w:t>
      </w:r>
      <w:r>
        <w:rPr>
          <w:color w:val="000000" w:themeColor="text1"/>
        </w:rPr>
        <w:t>s [2][3]</w:t>
      </w:r>
      <w:r w:rsidRPr="0073130B">
        <w:rPr>
          <w:color w:val="000000" w:themeColor="text1"/>
        </w:rPr>
        <w:t>.</w:t>
      </w:r>
    </w:p>
    <w:p w14:paraId="44CD5257" w14:textId="77777777" w:rsidR="001972CE" w:rsidRPr="004A68CD" w:rsidRDefault="001972CE" w:rsidP="004A68CD">
      <w:pPr>
        <w:spacing w:after="0"/>
        <w:jc w:val="both"/>
      </w:pPr>
    </w:p>
    <w:p w14:paraId="31ADE748" w14:textId="30462DA6" w:rsidR="005F5067" w:rsidRDefault="00C32284" w:rsidP="003242FE">
      <w:pPr>
        <w:pStyle w:val="Heading1"/>
        <w:numPr>
          <w:ilvl w:val="0"/>
          <w:numId w:val="1"/>
        </w:numPr>
        <w:rPr>
          <w:rFonts w:eastAsia="MS Mincho" w:cs="Arial"/>
          <w:b/>
          <w:sz w:val="32"/>
          <w:szCs w:val="32"/>
          <w:lang w:val="en-US"/>
        </w:rPr>
      </w:pPr>
      <w:r>
        <w:rPr>
          <w:rFonts w:eastAsia="MS Mincho" w:cs="Arial"/>
          <w:b/>
          <w:sz w:val="32"/>
          <w:szCs w:val="32"/>
          <w:lang w:val="en-US"/>
        </w:rPr>
        <w:t>CSI Enhancement: Multi-TRP</w:t>
      </w:r>
      <w:r w:rsidR="00E274A5">
        <w:rPr>
          <w:rFonts w:eastAsia="MS Mincho" w:cs="Arial"/>
          <w:b/>
          <w:sz w:val="32"/>
          <w:szCs w:val="32"/>
          <w:lang w:val="en-US"/>
        </w:rPr>
        <w:t xml:space="preserve"> </w:t>
      </w:r>
    </w:p>
    <w:p w14:paraId="3E53B309" w14:textId="4A3D8964" w:rsidR="0032570F" w:rsidRDefault="0032570F" w:rsidP="0032570F">
      <w:pPr>
        <w:jc w:val="both"/>
        <w:rPr>
          <w:iCs/>
        </w:rPr>
      </w:pPr>
      <w:r>
        <w:rPr>
          <w:iCs/>
        </w:rPr>
        <w:t xml:space="preserve">In the RAN1#104e meeting, </w:t>
      </w:r>
      <w:r>
        <w:rPr>
          <w:iCs/>
          <w:lang w:eastAsia="zh-TW"/>
        </w:rPr>
        <w:t xml:space="preserve">we have the following agreement on </w:t>
      </w:r>
      <w:r w:rsidR="00AA7FF5">
        <w:rPr>
          <w:iCs/>
          <w:lang w:eastAsia="zh-TW"/>
        </w:rPr>
        <w:t>CMR pairing configuration</w:t>
      </w:r>
      <w:r>
        <w:rPr>
          <w:iCs/>
        </w:rPr>
        <w:t xml:space="preserve"> [3]:</w:t>
      </w:r>
    </w:p>
    <w:tbl>
      <w:tblPr>
        <w:tblStyle w:val="TableGrid"/>
        <w:tblW w:w="0" w:type="auto"/>
        <w:tblLook w:val="04A0" w:firstRow="1" w:lastRow="0" w:firstColumn="1" w:lastColumn="0" w:noHBand="0" w:noVBand="1"/>
      </w:tblPr>
      <w:tblGrid>
        <w:gridCol w:w="9631"/>
      </w:tblGrid>
      <w:tr w:rsidR="0032570F" w14:paraId="2FF40D56" w14:textId="77777777" w:rsidTr="00913987">
        <w:tc>
          <w:tcPr>
            <w:tcW w:w="9631" w:type="dxa"/>
          </w:tcPr>
          <w:p w14:paraId="2C0846D9" w14:textId="77777777" w:rsidR="0032570F" w:rsidRDefault="0032570F" w:rsidP="00913987">
            <w:pPr>
              <w:jc w:val="both"/>
              <w:rPr>
                <w:highlight w:val="green"/>
                <w:lang w:eastAsia="zh-TW"/>
              </w:rPr>
            </w:pPr>
            <w:r>
              <w:rPr>
                <w:b/>
                <w:highlight w:val="green"/>
              </w:rPr>
              <w:t>Agreement</w:t>
            </w:r>
          </w:p>
          <w:p w14:paraId="5492BFDB" w14:textId="77777777" w:rsidR="0032570F" w:rsidRPr="00182A35" w:rsidRDefault="0032570F" w:rsidP="00913987">
            <w:pPr>
              <w:jc w:val="both"/>
              <w:rPr>
                <w:iCs/>
              </w:rPr>
            </w:pPr>
            <w:r w:rsidRPr="00182A35">
              <w:rPr>
                <w:iCs/>
              </w:rPr>
              <w:t>For CSI measurement associated to a reporting setting CSI-ReportConfig for NCJT, the UE can be configured with K</w:t>
            </w:r>
            <w:r w:rsidRPr="00182A35">
              <w:rPr>
                <w:iCs/>
                <w:vertAlign w:val="subscript"/>
              </w:rPr>
              <w:t>s</w:t>
            </w:r>
            <w:r w:rsidRPr="00182A35">
              <w:rPr>
                <w:iCs/>
              </w:rPr>
              <w:t xml:space="preserve"> ≥ 2 NZP CSI-RS resources in a CSI-RS resource set for CMR and N ≥ 1 NZP CSI-RS resource pairs whereas each pair is used for a NCJT measurement hypothesis </w:t>
            </w:r>
          </w:p>
          <w:p w14:paraId="1CD72A46" w14:textId="77777777" w:rsidR="0032570F" w:rsidRPr="00182A35" w:rsidRDefault="0032570F" w:rsidP="00913987">
            <w:pPr>
              <w:pStyle w:val="ListParagraph"/>
              <w:numPr>
                <w:ilvl w:val="0"/>
                <w:numId w:val="20"/>
              </w:numPr>
              <w:autoSpaceDE w:val="0"/>
              <w:autoSpaceDN w:val="0"/>
              <w:adjustRightInd w:val="0"/>
              <w:snapToGrid w:val="0"/>
              <w:spacing w:after="0" w:line="276" w:lineRule="auto"/>
              <w:jc w:val="both"/>
              <w:rPr>
                <w:rFonts w:eastAsia="Malgun Gothic"/>
                <w:iCs/>
              </w:rPr>
            </w:pPr>
            <w:r w:rsidRPr="00182A35">
              <w:rPr>
                <w:rFonts w:eastAsia="Malgun Gothic"/>
                <w:iCs/>
              </w:rPr>
              <w:t>Configure UE with two CMR groups with K</w:t>
            </w:r>
            <w:r w:rsidRPr="00182A35">
              <w:rPr>
                <w:rFonts w:eastAsia="Malgun Gothic"/>
                <w:iCs/>
                <w:vertAlign w:val="subscript"/>
              </w:rPr>
              <w:t>s</w:t>
            </w:r>
            <w:r>
              <w:rPr>
                <w:rFonts w:eastAsia="Malgun Gothic"/>
                <w:iCs/>
              </w:rPr>
              <w:t>=</w:t>
            </w:r>
            <w:r w:rsidRPr="00182A35">
              <w:rPr>
                <w:rFonts w:eastAsia="Malgun Gothic"/>
                <w:iCs/>
              </w:rPr>
              <w:t>K</w:t>
            </w:r>
            <w:r w:rsidRPr="00182A35">
              <w:rPr>
                <w:rFonts w:eastAsia="Malgun Gothic"/>
                <w:iCs/>
                <w:vertAlign w:val="subscript"/>
              </w:rPr>
              <w:t>1</w:t>
            </w:r>
            <w:r w:rsidRPr="00182A35">
              <w:rPr>
                <w:rFonts w:eastAsia="Malgun Gothic"/>
                <w:iCs/>
              </w:rPr>
              <w:t>+K</w:t>
            </w:r>
            <w:r w:rsidRPr="00182A35">
              <w:rPr>
                <w:rFonts w:eastAsia="Malgun Gothic"/>
                <w:iCs/>
                <w:vertAlign w:val="subscript"/>
              </w:rPr>
              <w:t xml:space="preserve">2 </w:t>
            </w:r>
            <w:r w:rsidRPr="00182A35">
              <w:rPr>
                <w:rFonts w:eastAsia="Malgun Gothic"/>
                <w:iCs/>
              </w:rPr>
              <w:t xml:space="preserve">CMRs. CMR pairs are determined from two CMR groups by following method(s). </w:t>
            </w:r>
          </w:p>
          <w:p w14:paraId="057D809F" w14:textId="77777777" w:rsidR="0032570F" w:rsidRPr="00182A35" w:rsidRDefault="0032570F" w:rsidP="00913987">
            <w:pPr>
              <w:numPr>
                <w:ilvl w:val="1"/>
                <w:numId w:val="20"/>
              </w:numPr>
              <w:spacing w:after="0" w:line="276" w:lineRule="auto"/>
              <w:rPr>
                <w:rFonts w:eastAsia="Malgun Gothic"/>
                <w:iCs/>
              </w:rPr>
            </w:pPr>
            <w:r w:rsidRPr="00182A35">
              <w:rPr>
                <w:rFonts w:eastAsia="Malgun Gothic"/>
                <w:iCs/>
              </w:rPr>
              <w:t>K</w:t>
            </w:r>
            <w:r w:rsidRPr="00182A35">
              <w:rPr>
                <w:rFonts w:eastAsia="Malgun Gothic"/>
                <w:iCs/>
                <w:vertAlign w:val="subscript"/>
              </w:rPr>
              <w:t>1</w:t>
            </w:r>
            <w:r w:rsidRPr="00182A35">
              <w:rPr>
                <w:rFonts w:eastAsia="Malgun Gothic"/>
                <w:iCs/>
              </w:rPr>
              <w:t xml:space="preserve"> and K</w:t>
            </w:r>
            <w:r w:rsidRPr="00182A35">
              <w:rPr>
                <w:rFonts w:eastAsia="Malgun Gothic"/>
                <w:iCs/>
                <w:vertAlign w:val="subscript"/>
              </w:rPr>
              <w:t>2</w:t>
            </w:r>
            <w:r w:rsidRPr="00182A35">
              <w:rPr>
                <w:rFonts w:eastAsia="Malgun Gothic"/>
                <w:iCs/>
              </w:rPr>
              <w:t xml:space="preserve"> are the number of CMRs in two groups respectively. FFS K</w:t>
            </w:r>
            <w:r w:rsidRPr="00182A35">
              <w:rPr>
                <w:rFonts w:eastAsia="Malgun Gothic"/>
                <w:iCs/>
                <w:vertAlign w:val="subscript"/>
              </w:rPr>
              <w:t>1</w:t>
            </w:r>
            <w:r w:rsidRPr="00182A35">
              <w:rPr>
                <w:rFonts w:eastAsia="Malgun Gothic"/>
                <w:iCs/>
              </w:rPr>
              <w:t>=K</w:t>
            </w:r>
            <w:r w:rsidRPr="00182A35">
              <w:rPr>
                <w:rFonts w:eastAsia="Malgun Gothic"/>
                <w:iCs/>
                <w:vertAlign w:val="subscript"/>
              </w:rPr>
              <w:t>2</w:t>
            </w:r>
            <w:r w:rsidRPr="00182A35">
              <w:rPr>
                <w:rFonts w:eastAsia="Malgun Gothic"/>
                <w:iCs/>
              </w:rPr>
              <w:t xml:space="preserve"> or different K</w:t>
            </w:r>
            <w:r w:rsidRPr="00182A35">
              <w:rPr>
                <w:rFonts w:eastAsia="Malgun Gothic"/>
                <w:iCs/>
                <w:vertAlign w:val="subscript"/>
              </w:rPr>
              <w:t>1</w:t>
            </w:r>
            <w:r w:rsidRPr="00182A35">
              <w:rPr>
                <w:rFonts w:eastAsia="Malgun Gothic"/>
                <w:iCs/>
              </w:rPr>
              <w:t>/K</w:t>
            </w:r>
            <w:r w:rsidRPr="00182A35">
              <w:rPr>
                <w:rFonts w:eastAsia="Malgun Gothic"/>
                <w:iCs/>
                <w:vertAlign w:val="subscript"/>
              </w:rPr>
              <w:t>2</w:t>
            </w:r>
            <w:r w:rsidRPr="00182A35">
              <w:rPr>
                <w:rFonts w:eastAsia="Malgun Gothic"/>
                <w:iCs/>
              </w:rPr>
              <w:t>.</w:t>
            </w:r>
          </w:p>
          <w:p w14:paraId="3ABC0849" w14:textId="77777777" w:rsidR="0032570F" w:rsidRPr="00182A35" w:rsidRDefault="0032570F" w:rsidP="00913987">
            <w:pPr>
              <w:numPr>
                <w:ilvl w:val="1"/>
                <w:numId w:val="20"/>
              </w:numPr>
              <w:spacing w:after="0" w:line="276" w:lineRule="auto"/>
              <w:rPr>
                <w:rFonts w:eastAsia="Malgun Gothic"/>
                <w:iCs/>
              </w:rPr>
            </w:pPr>
            <w:r w:rsidRPr="00182A35">
              <w:rPr>
                <w:rFonts w:eastAsia="Malgun Gothic"/>
                <w:iCs/>
              </w:rPr>
              <w:t>Note that CMRs in each CMR group can be used for both NCJT and Single-TRP measurement hypotheses</w:t>
            </w:r>
          </w:p>
          <w:p w14:paraId="5A96BF05" w14:textId="77777777" w:rsidR="0032570F" w:rsidRPr="00182A35" w:rsidRDefault="0032570F" w:rsidP="00913987">
            <w:pPr>
              <w:numPr>
                <w:ilvl w:val="1"/>
                <w:numId w:val="20"/>
              </w:numPr>
              <w:spacing w:after="0" w:line="276" w:lineRule="auto"/>
              <w:rPr>
                <w:rFonts w:eastAsia="Malgun Gothic"/>
                <w:iCs/>
              </w:rPr>
            </w:pPr>
            <w:r w:rsidRPr="00182A35">
              <w:rPr>
                <w:rFonts w:eastAsia="Malgun Gothic"/>
                <w:iCs/>
              </w:rPr>
              <w:t>N CMR pairs are higher-layer configured by selecting from all possible pairs</w:t>
            </w:r>
          </w:p>
          <w:p w14:paraId="642B0F3C" w14:textId="77777777" w:rsidR="0032570F" w:rsidRPr="00182A35" w:rsidRDefault="0032570F" w:rsidP="00913987">
            <w:pPr>
              <w:pStyle w:val="ListParagraph"/>
              <w:numPr>
                <w:ilvl w:val="2"/>
                <w:numId w:val="20"/>
              </w:numPr>
              <w:spacing w:after="0"/>
              <w:rPr>
                <w:rFonts w:eastAsia="Malgun Gothic"/>
                <w:iCs/>
                <w:lang w:eastAsia="ko-KR"/>
              </w:rPr>
            </w:pPr>
            <w:r w:rsidRPr="00182A35">
              <w:rPr>
                <w:rFonts w:eastAsia="Malgun Gothic"/>
                <w:iCs/>
                <w:lang w:eastAsia="ko-KR"/>
              </w:rPr>
              <w:t>signalling mechanism can be discussed further, e.g. using a bitmap</w:t>
            </w:r>
          </w:p>
          <w:p w14:paraId="62F46AA1" w14:textId="77777777" w:rsidR="0032570F" w:rsidRPr="00182A35" w:rsidRDefault="0032570F" w:rsidP="00913987">
            <w:pPr>
              <w:pStyle w:val="ListParagraph"/>
              <w:numPr>
                <w:ilvl w:val="2"/>
                <w:numId w:val="20"/>
              </w:numPr>
              <w:spacing w:after="0"/>
              <w:rPr>
                <w:rFonts w:eastAsia="Malgun Gothic"/>
                <w:iCs/>
                <w:lang w:eastAsia="ko-KR"/>
              </w:rPr>
            </w:pPr>
            <w:r w:rsidRPr="00182A35">
              <w:rPr>
                <w:rFonts w:eastAsia="Malgun Gothic"/>
                <w:iCs/>
                <w:lang w:eastAsia="ko-KR"/>
              </w:rPr>
              <w:t>FFS: Whether MAC-CE or RRC+MAC CE indication is needed</w:t>
            </w:r>
          </w:p>
          <w:p w14:paraId="55AB89AA" w14:textId="77777777" w:rsidR="0032570F" w:rsidRPr="00182A35" w:rsidRDefault="0032570F" w:rsidP="00913987">
            <w:pPr>
              <w:pStyle w:val="ListParagraph"/>
              <w:numPr>
                <w:ilvl w:val="2"/>
                <w:numId w:val="20"/>
              </w:numPr>
              <w:spacing w:after="0"/>
              <w:rPr>
                <w:rFonts w:eastAsia="Malgun Gothic"/>
                <w:iCs/>
                <w:lang w:eastAsia="ko-KR"/>
              </w:rPr>
            </w:pPr>
            <w:r w:rsidRPr="00182A35">
              <w:rPr>
                <w:rFonts w:eastAsia="Malgun Gothic"/>
                <w:iCs/>
                <w:lang w:eastAsia="ko-KR"/>
              </w:rPr>
              <w:t>FFS: how to support NCJT measurement hypotheses in FR2</w:t>
            </w:r>
          </w:p>
          <w:p w14:paraId="30CD1D2B" w14:textId="77777777" w:rsidR="0032570F" w:rsidRPr="00182A35" w:rsidRDefault="0032570F" w:rsidP="00913987">
            <w:pPr>
              <w:pStyle w:val="ListParagraph"/>
              <w:numPr>
                <w:ilvl w:val="0"/>
                <w:numId w:val="20"/>
              </w:numPr>
              <w:autoSpaceDE w:val="0"/>
              <w:autoSpaceDN w:val="0"/>
              <w:adjustRightInd w:val="0"/>
              <w:snapToGrid w:val="0"/>
              <w:spacing w:after="0" w:line="276" w:lineRule="auto"/>
              <w:jc w:val="both"/>
              <w:rPr>
                <w:rFonts w:eastAsia="Malgun Gothic"/>
                <w:iCs/>
              </w:rPr>
            </w:pPr>
            <w:r w:rsidRPr="00182A35">
              <w:rPr>
                <w:rFonts w:eastAsia="Malgun Gothic"/>
                <w:iCs/>
              </w:rPr>
              <w:t>Support N=1 and Ks =2, FFS other maximal values of N&gt;1 and K</w:t>
            </w:r>
            <w:r w:rsidRPr="00182A35">
              <w:rPr>
                <w:rFonts w:eastAsia="Malgun Gothic"/>
                <w:iCs/>
                <w:vertAlign w:val="subscript"/>
              </w:rPr>
              <w:t>s</w:t>
            </w:r>
            <w:r w:rsidRPr="00182A35">
              <w:rPr>
                <w:rFonts w:eastAsia="Malgun Gothic"/>
                <w:iCs/>
              </w:rPr>
              <w:t xml:space="preserve">&gt;2  </w:t>
            </w:r>
          </w:p>
          <w:p w14:paraId="47E4CF5D" w14:textId="77777777" w:rsidR="0032570F" w:rsidRPr="000D2118" w:rsidRDefault="0032570F" w:rsidP="00913987">
            <w:pPr>
              <w:spacing w:after="120"/>
              <w:contextualSpacing/>
              <w:jc w:val="both"/>
            </w:pPr>
            <w:r w:rsidRPr="00182A35">
              <w:rPr>
                <w:rFonts w:eastAsia="Malgun Gothic"/>
                <w:iCs/>
              </w:rPr>
              <w:t>Note: for CPU/resource/port occupation, NCJT hypothesis is considered separately from single TRP hypothesis</w:t>
            </w:r>
          </w:p>
        </w:tc>
      </w:tr>
    </w:tbl>
    <w:p w14:paraId="40B05AF5" w14:textId="77777777" w:rsidR="0032570F" w:rsidRDefault="0032570F" w:rsidP="0032570F">
      <w:pPr>
        <w:spacing w:after="0"/>
        <w:jc w:val="both"/>
      </w:pPr>
    </w:p>
    <w:p w14:paraId="51B56C8F" w14:textId="77777777" w:rsidR="00023029" w:rsidRDefault="00023029" w:rsidP="0032570F">
      <w:pPr>
        <w:spacing w:after="0"/>
        <w:jc w:val="both"/>
        <w:rPr>
          <w:iCs/>
          <w:lang w:eastAsia="zh-TW"/>
        </w:rPr>
      </w:pPr>
    </w:p>
    <w:p w14:paraId="38127F12" w14:textId="60BA52BC" w:rsidR="00023029" w:rsidRDefault="00023029" w:rsidP="004E63DA">
      <w:pPr>
        <w:spacing w:after="0"/>
        <w:jc w:val="both"/>
        <w:rPr>
          <w:iCs/>
          <w:lang w:eastAsia="zh-TW"/>
        </w:rPr>
      </w:pPr>
      <w:r>
        <w:rPr>
          <w:iCs/>
          <w:lang w:eastAsia="zh-TW"/>
        </w:rPr>
        <w:t xml:space="preserve">Since </w:t>
      </w:r>
      <m:oMath>
        <m:r>
          <w:rPr>
            <w:rFonts w:ascii="Cambria Math" w:hAnsi="Cambria Math"/>
            <w:lang w:eastAsia="zh-TW"/>
          </w:rPr>
          <m:t>N</m:t>
        </m:r>
      </m:oMath>
      <w:r w:rsidRPr="00023029">
        <w:rPr>
          <w:iCs/>
          <w:lang w:eastAsia="zh-TW"/>
        </w:rPr>
        <w:t xml:space="preserve"> CMR pairs are higher-layer configured by selecting from all possible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oMath>
      <w:r>
        <w:rPr>
          <w:iCs/>
          <w:lang w:eastAsia="zh-TW"/>
        </w:rPr>
        <w:t xml:space="preserve"> pairs, rather than one-to-one mapping, it </w:t>
      </w:r>
      <w:r w:rsidR="00E67027">
        <w:rPr>
          <w:iCs/>
          <w:lang w:eastAsia="zh-TW"/>
        </w:rPr>
        <w:t>would be</w:t>
      </w:r>
      <w:r>
        <w:rPr>
          <w:iCs/>
          <w:lang w:eastAsia="zh-TW"/>
        </w:rPr>
        <w:t xml:space="preserve"> more flexible to allow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oMath>
      <w:r w:rsidR="004E63DA">
        <w:rPr>
          <w:iCs/>
          <w:lang w:eastAsia="zh-TW"/>
        </w:rPr>
        <w:t xml:space="preserve"> so that one TRP can have more candidates than the </w:t>
      </w:r>
      <w:r w:rsidR="004E63DA">
        <w:rPr>
          <w:iCs/>
          <w:lang w:eastAsia="zh-TW"/>
        </w:rPr>
        <w:lastRenderedPageBreak/>
        <w:t>other TRP</w:t>
      </w:r>
      <w:r>
        <w:rPr>
          <w:iCs/>
          <w:lang w:eastAsia="zh-TW"/>
        </w:rPr>
        <w:t xml:space="preserve">. </w:t>
      </w:r>
      <w:r w:rsidR="006B717A">
        <w:rPr>
          <w:iCs/>
          <w:lang w:eastAsia="zh-TW"/>
        </w:rPr>
        <w:t xml:space="preserve">As for the pairs of </w:t>
      </w:r>
      <m:oMath>
        <m:r>
          <w:rPr>
            <w:rFonts w:ascii="Cambria Math" w:hAnsi="Cambria Math"/>
            <w:lang w:eastAsia="zh-TW"/>
          </w:rPr>
          <m:t>(N</m:t>
        </m:r>
      </m:oMath>
      <w:r w:rsidR="006B717A">
        <w:rPr>
          <w:iCs/>
          <w:lang w:eastAsia="zh-TW"/>
        </w:rPr>
        <w:t xml:space="preserv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m:t>
        </m:r>
      </m:oMath>
      <w:r w:rsidR="006B717A">
        <w:rPr>
          <w:iCs/>
          <w:lang w:eastAsia="zh-TW"/>
        </w:rPr>
        <w:t xml:space="preserve">, </w:t>
      </w:r>
      <w:r w:rsidR="00F07D52">
        <w:rPr>
          <w:iCs/>
          <w:lang w:eastAsia="zh-TW"/>
        </w:rPr>
        <w:t xml:space="preserve">considering the performance and implementation complexity, </w:t>
      </w:r>
      <w:r w:rsidR="006B717A">
        <w:rPr>
          <w:iCs/>
          <w:lang w:eastAsia="zh-TW"/>
        </w:rPr>
        <w:t xml:space="preserve">we can </w:t>
      </w:r>
      <w:r w:rsidR="00F07D52">
        <w:rPr>
          <w:iCs/>
          <w:lang w:eastAsia="zh-TW"/>
        </w:rPr>
        <w:t>have</w:t>
      </w:r>
      <w:r w:rsidR="006B717A">
        <w:rPr>
          <w:iCs/>
          <w:lang w:eastAsia="zh-TW"/>
        </w:rPr>
        <w:t xml:space="preserve"> (2, 3), (3, 4), (4, 4)</w:t>
      </w:r>
      <w:r w:rsidR="00F07D52">
        <w:rPr>
          <w:iCs/>
          <w:lang w:eastAsia="zh-TW"/>
        </w:rPr>
        <w:t xml:space="preserve"> in the specification</w:t>
      </w:r>
      <w:r w:rsidR="006B717A">
        <w:rPr>
          <w:iCs/>
          <w:lang w:eastAsia="zh-TW"/>
        </w:rPr>
        <w:t xml:space="preserve">, in addition to (1, 2). </w:t>
      </w:r>
      <w:r w:rsidR="00F07D52">
        <w:rPr>
          <w:iCs/>
          <w:lang w:eastAsia="zh-TW"/>
        </w:rPr>
        <w:t xml:space="preserve">However, the supported </w:t>
      </w:r>
      <m:oMath>
        <m:r>
          <w:rPr>
            <w:rFonts w:ascii="Cambria Math" w:hAnsi="Cambria Math"/>
            <w:lang w:eastAsia="zh-TW"/>
          </w:rPr>
          <m:t>(N</m:t>
        </m:r>
      </m:oMath>
      <w:r w:rsidR="00F07D52">
        <w:rPr>
          <w:iCs/>
          <w:lang w:eastAsia="zh-TW"/>
        </w:rPr>
        <w:t xml:space="preserv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m:t>
        </m:r>
      </m:oMath>
      <w:r w:rsidR="00F07D52">
        <w:rPr>
          <w:iCs/>
          <w:lang w:eastAsia="zh-TW"/>
        </w:rPr>
        <w:t xml:space="preserve"> </w:t>
      </w:r>
      <w:r w:rsidR="00F8513F">
        <w:rPr>
          <w:iCs/>
          <w:lang w:eastAsia="zh-TW"/>
        </w:rPr>
        <w:t xml:space="preserve">pairs </w:t>
      </w:r>
      <w:r w:rsidR="00F07D52">
        <w:rPr>
          <w:iCs/>
          <w:lang w:eastAsia="zh-TW"/>
        </w:rPr>
        <w:t>should be up to UE capability.</w:t>
      </w:r>
      <w:r w:rsidR="00BA6BA1">
        <w:rPr>
          <w:iCs/>
          <w:lang w:eastAsia="zh-TW"/>
        </w:rPr>
        <w:t xml:space="preserve"> For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=4</m:t>
        </m:r>
      </m:oMath>
      <w:r w:rsidR="00BA6BA1">
        <w:rPr>
          <w:iCs/>
          <w:lang w:eastAsia="zh-TW"/>
        </w:rPr>
        <w:t xml:space="preserve">, both </w:t>
      </w:r>
      <m:oMath>
        <m:d>
          <m:dPr>
            <m:ctrlPr>
              <w:rPr>
                <w:rFonts w:ascii="Cambria Math" w:hAnsi="Cambria Math"/>
                <w:i/>
                <w:iCs/>
                <w:lang w:eastAsia="zh-TW"/>
              </w:rPr>
            </m:ctrlPr>
          </m:dPr>
          <m:e>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e>
        </m:d>
        <m:r>
          <w:rPr>
            <w:rFonts w:ascii="Cambria Math" w:hAnsi="Cambria Math"/>
            <w:lang w:eastAsia="zh-TW"/>
          </w:rPr>
          <m:t>=</m:t>
        </m:r>
        <m:d>
          <m:dPr>
            <m:ctrlPr>
              <w:rPr>
                <w:rFonts w:ascii="Cambria Math" w:hAnsi="Cambria Math"/>
                <w:i/>
                <w:iCs/>
                <w:lang w:eastAsia="zh-TW"/>
              </w:rPr>
            </m:ctrlPr>
          </m:dPr>
          <m:e>
            <m:r>
              <w:rPr>
                <w:rFonts w:ascii="Cambria Math" w:hAnsi="Cambria Math"/>
                <w:lang w:eastAsia="zh-TW"/>
              </w:rPr>
              <m:t>3, 1</m:t>
            </m:r>
          </m:e>
        </m:d>
      </m:oMath>
      <w:r w:rsidR="00BA6BA1">
        <w:rPr>
          <w:iCs/>
          <w:lang w:eastAsia="zh-TW"/>
        </w:rPr>
        <w:t xml:space="preserve"> and </w:t>
      </w:r>
      <m:oMath>
        <m:d>
          <m:dPr>
            <m:ctrlPr>
              <w:rPr>
                <w:rFonts w:ascii="Cambria Math" w:hAnsi="Cambria Math"/>
                <w:i/>
                <w:iCs/>
                <w:lang w:eastAsia="zh-TW"/>
              </w:rPr>
            </m:ctrlPr>
          </m:dPr>
          <m:e>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e>
        </m:d>
        <m:r>
          <w:rPr>
            <w:rFonts w:ascii="Cambria Math" w:hAnsi="Cambria Math"/>
            <w:lang w:eastAsia="zh-TW"/>
          </w:rPr>
          <m:t>=(2, 2)</m:t>
        </m:r>
      </m:oMath>
      <w:r w:rsidR="00BA6BA1">
        <w:rPr>
          <w:iCs/>
          <w:lang w:eastAsia="zh-TW"/>
        </w:rPr>
        <w:t xml:space="preserve"> </w:t>
      </w:r>
      <w:r w:rsidR="00F8513F">
        <w:rPr>
          <w:iCs/>
          <w:lang w:eastAsia="zh-TW"/>
        </w:rPr>
        <w:t>can be</w:t>
      </w:r>
      <w:r w:rsidR="00BA6BA1">
        <w:rPr>
          <w:iCs/>
          <w:lang w:eastAsia="zh-TW"/>
        </w:rPr>
        <w:t xml:space="preserve"> supported.</w:t>
      </w:r>
    </w:p>
    <w:p w14:paraId="3453D741" w14:textId="77777777" w:rsidR="006B717A" w:rsidRDefault="006B717A" w:rsidP="004E63DA">
      <w:pPr>
        <w:spacing w:after="0"/>
        <w:jc w:val="both"/>
        <w:rPr>
          <w:iCs/>
          <w:lang w:eastAsia="zh-TW"/>
        </w:rPr>
      </w:pPr>
    </w:p>
    <w:p w14:paraId="327C901B" w14:textId="77AB06AE" w:rsidR="006B717A" w:rsidRDefault="006B717A" w:rsidP="004E63DA">
      <w:pPr>
        <w:spacing w:after="0"/>
        <w:jc w:val="both"/>
        <w:rPr>
          <w:iCs/>
          <w:lang w:eastAsia="zh-TW"/>
        </w:rPr>
      </w:pPr>
      <w:r w:rsidRPr="006B717A">
        <w:rPr>
          <w:b/>
          <w:iCs/>
          <w:lang w:eastAsia="zh-TW"/>
        </w:rPr>
        <w:t>Proposal</w:t>
      </w:r>
      <w:r w:rsidR="0077562E">
        <w:rPr>
          <w:b/>
          <w:iCs/>
          <w:lang w:eastAsia="zh-TW"/>
        </w:rPr>
        <w:t xml:space="preserve"> 1</w:t>
      </w:r>
      <w:r w:rsidRPr="0077562E">
        <w:rPr>
          <w:iCs/>
          <w:lang w:eastAsia="zh-TW"/>
        </w:rPr>
        <w:t>:</w:t>
      </w:r>
      <w:r>
        <w:rPr>
          <w:iCs/>
          <w:lang w:eastAsia="zh-TW"/>
        </w:rPr>
        <w:t xml:space="preserve"> Support that </w:t>
      </w:r>
      <w:r w:rsidRPr="00182A35">
        <w:rPr>
          <w:rFonts w:eastAsia="Malgun Gothic"/>
          <w:iCs/>
        </w:rPr>
        <w:t>the number of CMRs in two groups</w:t>
      </w:r>
      <w:r>
        <w:rPr>
          <w:iCs/>
          <w:lang w:eastAsia="zh-TW"/>
        </w:rPr>
        <w:t xml:space="preserve"> can be different, i.e.,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oMath>
      <w:r>
        <w:rPr>
          <w:iCs/>
          <w:lang w:eastAsia="zh-TW"/>
        </w:rPr>
        <w:t>.</w:t>
      </w:r>
    </w:p>
    <w:p w14:paraId="6A8FF7E1" w14:textId="772C29CF" w:rsidR="00BA6BA1" w:rsidRDefault="006B717A" w:rsidP="00BA6BA1">
      <w:pPr>
        <w:spacing w:after="0"/>
        <w:jc w:val="both"/>
        <w:rPr>
          <w:iCs/>
          <w:lang w:eastAsia="zh-TW"/>
        </w:rPr>
      </w:pPr>
      <w:r w:rsidRPr="006B717A">
        <w:rPr>
          <w:b/>
          <w:iCs/>
          <w:lang w:eastAsia="zh-TW"/>
        </w:rPr>
        <w:t>Proposal</w:t>
      </w:r>
      <w:r w:rsidR="0077562E">
        <w:rPr>
          <w:b/>
          <w:iCs/>
          <w:lang w:eastAsia="zh-TW"/>
        </w:rPr>
        <w:t xml:space="preserve"> 2</w:t>
      </w:r>
      <w:r>
        <w:rPr>
          <w:iCs/>
          <w:lang w:eastAsia="zh-TW"/>
        </w:rPr>
        <w:t xml:space="preserve">: In addition to (1, 2), support </w:t>
      </w:r>
      <m:oMath>
        <m:r>
          <w:rPr>
            <w:rFonts w:ascii="Cambria Math" w:hAnsi="Cambria Math"/>
            <w:lang w:eastAsia="zh-TW"/>
          </w:rPr>
          <m:t>(N</m:t>
        </m:r>
      </m:oMath>
      <w:r>
        <w:rPr>
          <w:iCs/>
          <w:lang w:eastAsia="zh-TW"/>
        </w:rPr>
        <w:t xml:space="preserv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 xml:space="preserve">)= </m:t>
        </m:r>
      </m:oMath>
      <w:r>
        <w:rPr>
          <w:iCs/>
          <w:lang w:eastAsia="zh-TW"/>
        </w:rPr>
        <w:t>(2, 3), (3, 4), (4, 4)</w:t>
      </w:r>
      <w:r w:rsidR="00F07D52">
        <w:rPr>
          <w:iCs/>
          <w:lang w:eastAsia="zh-TW"/>
        </w:rPr>
        <w:t xml:space="preserve"> up to UE capability</w:t>
      </w:r>
      <w:r>
        <w:rPr>
          <w:iCs/>
          <w:lang w:eastAsia="zh-TW"/>
        </w:rPr>
        <w:t>.</w:t>
      </w:r>
      <w:r w:rsidR="00BA6BA1">
        <w:rPr>
          <w:iCs/>
          <w:lang w:eastAsia="zh-TW"/>
        </w:rPr>
        <w:t xml:space="preserve"> For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=4</m:t>
        </m:r>
      </m:oMath>
      <w:r w:rsidR="00BA6BA1">
        <w:rPr>
          <w:iCs/>
          <w:lang w:eastAsia="zh-TW"/>
        </w:rPr>
        <w:t xml:space="preserve">, both </w:t>
      </w:r>
      <m:oMath>
        <m:d>
          <m:dPr>
            <m:ctrlPr>
              <w:rPr>
                <w:rFonts w:ascii="Cambria Math" w:hAnsi="Cambria Math"/>
                <w:i/>
                <w:iCs/>
                <w:lang w:eastAsia="zh-TW"/>
              </w:rPr>
            </m:ctrlPr>
          </m:dPr>
          <m:e>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e>
        </m:d>
        <m:r>
          <w:rPr>
            <w:rFonts w:ascii="Cambria Math" w:hAnsi="Cambria Math"/>
            <w:lang w:eastAsia="zh-TW"/>
          </w:rPr>
          <m:t>=</m:t>
        </m:r>
        <m:d>
          <m:dPr>
            <m:ctrlPr>
              <w:rPr>
                <w:rFonts w:ascii="Cambria Math" w:hAnsi="Cambria Math"/>
                <w:i/>
                <w:iCs/>
                <w:lang w:eastAsia="zh-TW"/>
              </w:rPr>
            </m:ctrlPr>
          </m:dPr>
          <m:e>
            <m:r>
              <w:rPr>
                <w:rFonts w:ascii="Cambria Math" w:hAnsi="Cambria Math"/>
                <w:lang w:eastAsia="zh-TW"/>
              </w:rPr>
              <m:t>3, 1</m:t>
            </m:r>
          </m:e>
        </m:d>
      </m:oMath>
      <w:r w:rsidR="00BA6BA1">
        <w:rPr>
          <w:iCs/>
          <w:lang w:eastAsia="zh-TW"/>
        </w:rPr>
        <w:t xml:space="preserve"> and </w:t>
      </w:r>
      <m:oMath>
        <m:d>
          <m:dPr>
            <m:ctrlPr>
              <w:rPr>
                <w:rFonts w:ascii="Cambria Math" w:hAnsi="Cambria Math"/>
                <w:i/>
                <w:iCs/>
                <w:lang w:eastAsia="zh-TW"/>
              </w:rPr>
            </m:ctrlPr>
          </m:dPr>
          <m:e>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e>
        </m:d>
        <m:r>
          <w:rPr>
            <w:rFonts w:ascii="Cambria Math" w:hAnsi="Cambria Math"/>
            <w:lang w:eastAsia="zh-TW"/>
          </w:rPr>
          <m:t>=(2, 2)</m:t>
        </m:r>
      </m:oMath>
      <w:r w:rsidR="00BA6BA1">
        <w:rPr>
          <w:iCs/>
          <w:lang w:eastAsia="zh-TW"/>
        </w:rPr>
        <w:t xml:space="preserve"> </w:t>
      </w:r>
      <w:r w:rsidR="00F8513F">
        <w:rPr>
          <w:iCs/>
          <w:lang w:eastAsia="zh-TW"/>
        </w:rPr>
        <w:t>can be</w:t>
      </w:r>
      <w:r w:rsidR="00BA6BA1">
        <w:rPr>
          <w:iCs/>
          <w:lang w:eastAsia="zh-TW"/>
        </w:rPr>
        <w:t xml:space="preserve"> supported.</w:t>
      </w:r>
    </w:p>
    <w:p w14:paraId="4B302705" w14:textId="235AB9A0" w:rsidR="006B717A" w:rsidRDefault="006B717A" w:rsidP="004E63DA">
      <w:pPr>
        <w:spacing w:after="0"/>
        <w:jc w:val="both"/>
        <w:rPr>
          <w:iCs/>
          <w:lang w:eastAsia="zh-TW"/>
        </w:rPr>
      </w:pPr>
    </w:p>
    <w:p w14:paraId="60048657" w14:textId="6C3D7F5B" w:rsidR="00BA6BA1" w:rsidRDefault="0082675B" w:rsidP="004E63DA">
      <w:pPr>
        <w:spacing w:after="0"/>
        <w:jc w:val="both"/>
        <w:rPr>
          <w:rFonts w:eastAsia="Malgun Gothic"/>
          <w:iCs/>
        </w:rPr>
      </w:pPr>
      <w:r>
        <w:rPr>
          <w:iCs/>
          <w:lang w:eastAsia="zh-TW"/>
        </w:rPr>
        <w:t xml:space="preserve">We are open that RRC can configure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 xml:space="preserve">&gt;4 </m:t>
        </m:r>
      </m:oMath>
      <w:r w:rsidR="00F04D87">
        <w:rPr>
          <w:iCs/>
          <w:lang w:eastAsia="zh-TW"/>
        </w:rPr>
        <w:t xml:space="preserve"> </w:t>
      </w:r>
      <w:r>
        <w:rPr>
          <w:iCs/>
          <w:lang w:eastAsia="zh-TW"/>
        </w:rPr>
        <w:t>NZP CSI-RS resources. However, in this case MAC-CE should be introduced to limit the number of</w:t>
      </w:r>
      <w:r>
        <w:rPr>
          <w:rFonts w:eastAsia="Malgun Gothic"/>
          <w:iCs/>
        </w:rPr>
        <w:t xml:space="preserve"> s</w:t>
      </w:r>
      <w:r w:rsidRPr="00182A35">
        <w:rPr>
          <w:rFonts w:eastAsia="Malgun Gothic"/>
          <w:iCs/>
        </w:rPr>
        <w:t>ingle-TRP measurement hypotheses</w:t>
      </w:r>
      <w:r>
        <w:rPr>
          <w:rFonts w:eastAsia="Malgun Gothic"/>
          <w:iCs/>
        </w:rPr>
        <w:t xml:space="preserve"> </w:t>
      </w:r>
      <m:oMath>
        <m:r>
          <w:rPr>
            <w:rFonts w:ascii="Cambria Math" w:hAnsi="Cambria Math"/>
            <w:lang w:eastAsia="zh-TW"/>
          </w:rPr>
          <m:t>M</m:t>
        </m:r>
      </m:oMath>
      <w:r>
        <w:rPr>
          <w:rFonts w:eastAsia="Malgun Gothic"/>
          <w:iCs/>
        </w:rPr>
        <w:t xml:space="preserve">, e.g., </w:t>
      </w:r>
      <m:oMath>
        <m:r>
          <w:rPr>
            <w:rFonts w:ascii="Cambria Math" w:hAnsi="Cambria Math"/>
            <w:lang w:eastAsia="zh-TW"/>
          </w:rPr>
          <m:t>M≤4</m:t>
        </m:r>
      </m:oMath>
      <w:r>
        <w:rPr>
          <w:rFonts w:eastAsia="Malgun Gothic"/>
          <w:iCs/>
        </w:rPr>
        <w:t xml:space="preserve">. </w:t>
      </w:r>
    </w:p>
    <w:p w14:paraId="53FD33CF" w14:textId="77777777" w:rsidR="0082675B" w:rsidRDefault="0082675B" w:rsidP="004E63DA">
      <w:pPr>
        <w:spacing w:after="0"/>
        <w:jc w:val="both"/>
        <w:rPr>
          <w:rFonts w:eastAsia="Malgun Gothic"/>
          <w:iCs/>
        </w:rPr>
      </w:pPr>
    </w:p>
    <w:p w14:paraId="33B967D6" w14:textId="0E4BBA0D" w:rsidR="0082675B" w:rsidRDefault="0082675B" w:rsidP="004E63DA">
      <w:pPr>
        <w:spacing w:after="0"/>
        <w:jc w:val="both"/>
        <w:rPr>
          <w:rFonts w:eastAsia="Malgun Gothic"/>
          <w:iCs/>
        </w:rPr>
      </w:pPr>
      <w:r w:rsidRPr="006B717A">
        <w:rPr>
          <w:b/>
          <w:iCs/>
          <w:lang w:eastAsia="zh-TW"/>
        </w:rPr>
        <w:t>Proposal</w:t>
      </w:r>
      <w:r w:rsidR="0077562E">
        <w:rPr>
          <w:b/>
          <w:iCs/>
          <w:lang w:eastAsia="zh-TW"/>
        </w:rPr>
        <w:t xml:space="preserve"> 3</w:t>
      </w:r>
      <w:r>
        <w:rPr>
          <w:iCs/>
          <w:lang w:eastAsia="zh-TW"/>
        </w:rPr>
        <w:t xml:space="preserv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&gt;4</m:t>
        </m:r>
      </m:oMath>
      <w:r w:rsidR="004738FC">
        <w:rPr>
          <w:iCs/>
          <w:lang w:eastAsia="zh-TW"/>
        </w:rPr>
        <w:t xml:space="preserve"> is configurable and MAC-CE indicates which of </w:t>
      </w:r>
      <m:oMath>
        <m:r>
          <w:rPr>
            <w:rFonts w:ascii="Cambria Math" w:hAnsi="Cambria Math"/>
            <w:lang w:eastAsia="zh-TW"/>
          </w:rPr>
          <m:t>M≤4</m:t>
        </m:r>
      </m:oMath>
      <w:r w:rsidR="00F04D87">
        <w:rPr>
          <w:iCs/>
          <w:lang w:eastAsia="zh-TW"/>
        </w:rPr>
        <w:t xml:space="preserve"> </w:t>
      </w:r>
      <w:r w:rsidR="004738FC">
        <w:rPr>
          <w:rFonts w:eastAsia="Malgun Gothic"/>
          <w:iCs/>
        </w:rPr>
        <w:t>s</w:t>
      </w:r>
      <w:r w:rsidR="004738FC" w:rsidRPr="00182A35">
        <w:rPr>
          <w:rFonts w:eastAsia="Malgun Gothic"/>
          <w:iCs/>
        </w:rPr>
        <w:t>ingle-TRP measurement hypotheses</w:t>
      </w:r>
      <w:r w:rsidR="004738FC">
        <w:rPr>
          <w:rFonts w:eastAsia="Malgun Gothic"/>
          <w:iCs/>
        </w:rPr>
        <w:t xml:space="preserve"> should be performed by the UE</w:t>
      </w:r>
      <w:r w:rsidR="00F8513F">
        <w:rPr>
          <w:rFonts w:eastAsia="Malgun Gothic"/>
          <w:iCs/>
        </w:rPr>
        <w:t xml:space="preserve"> and </w:t>
      </w:r>
      <w:r w:rsidR="00F8513F">
        <w:rPr>
          <w:iCs/>
          <w:lang w:eastAsia="zh-TW"/>
        </w:rPr>
        <w:t xml:space="preserve">which of </w:t>
      </w:r>
      <m:oMath>
        <m:r>
          <w:rPr>
            <w:rFonts w:ascii="Cambria Math" w:hAnsi="Cambria Math"/>
            <w:lang w:eastAsia="zh-TW"/>
          </w:rPr>
          <m:t>N≤4</m:t>
        </m:r>
      </m:oMath>
      <w:r w:rsidR="00F8513F" w:rsidRPr="00182A35">
        <w:rPr>
          <w:rFonts w:eastAsia="Malgun Gothic"/>
          <w:iCs/>
        </w:rPr>
        <w:t xml:space="preserve"> </w:t>
      </w:r>
      <w:r w:rsidR="00F8513F">
        <w:rPr>
          <w:rFonts w:eastAsia="Malgun Gothic"/>
          <w:iCs/>
        </w:rPr>
        <w:t xml:space="preserve">NCJT </w:t>
      </w:r>
      <w:r w:rsidR="00F8513F" w:rsidRPr="00182A35">
        <w:rPr>
          <w:rFonts w:eastAsia="Malgun Gothic"/>
          <w:iCs/>
        </w:rPr>
        <w:t>measurement hypotheses</w:t>
      </w:r>
      <w:r w:rsidR="00F8513F">
        <w:rPr>
          <w:rFonts w:eastAsia="Malgun Gothic"/>
          <w:iCs/>
        </w:rPr>
        <w:t xml:space="preserve"> should be considered by the UE</w:t>
      </w:r>
      <w:r w:rsidR="004738FC">
        <w:rPr>
          <w:rFonts w:eastAsia="Malgun Gothic"/>
          <w:iCs/>
        </w:rPr>
        <w:t>.</w:t>
      </w:r>
    </w:p>
    <w:p w14:paraId="1369704B" w14:textId="77777777" w:rsidR="00F33377" w:rsidRDefault="00F33377" w:rsidP="004E63DA">
      <w:pPr>
        <w:spacing w:after="0"/>
        <w:jc w:val="both"/>
        <w:rPr>
          <w:rFonts w:eastAsia="Malgun Gothic"/>
          <w:iCs/>
        </w:rPr>
      </w:pPr>
    </w:p>
    <w:p w14:paraId="4F0596AE" w14:textId="23191976" w:rsidR="00F33377" w:rsidRDefault="00F33377" w:rsidP="004E63DA">
      <w:pPr>
        <w:spacing w:after="0"/>
        <w:jc w:val="both"/>
        <w:rPr>
          <w:rFonts w:eastAsia="Malgun Gothic"/>
          <w:iCs/>
        </w:rPr>
      </w:pPr>
      <w:r>
        <w:rPr>
          <w:rFonts w:eastAsia="Malgun Gothic"/>
          <w:iCs/>
        </w:rPr>
        <w:t xml:space="preserve">For FR2, indeed there can be room for performance enhancement if different receive spatial filters can </w:t>
      </w:r>
      <w:r w:rsidR="009671F6">
        <w:rPr>
          <w:rFonts w:eastAsia="Malgun Gothic"/>
          <w:iCs/>
        </w:rPr>
        <w:t>be appli</w:t>
      </w:r>
      <w:r>
        <w:rPr>
          <w:rFonts w:eastAsia="Malgun Gothic"/>
          <w:iCs/>
        </w:rPr>
        <w:t xml:space="preserve">ed for NCJT and the associated single-TRP hypotheses. </w:t>
      </w:r>
      <w:r w:rsidR="009671F6">
        <w:rPr>
          <w:rFonts w:eastAsia="Malgun Gothic"/>
          <w:iCs/>
        </w:rPr>
        <w:t xml:space="preserve">Since it can be considered as optimization, we should aim for the best performance by applying Option 1, i.e., reporting the best NCJT measurement hypothesis and the best single-TRP hypothesis. </w:t>
      </w:r>
      <w:r>
        <w:rPr>
          <w:rFonts w:eastAsia="Malgun Gothic"/>
          <w:iCs/>
        </w:rPr>
        <w:t xml:space="preserve">However, in this case different CMRs need to configured and thus </w:t>
      </w:r>
      <w:r w:rsidR="009671F6">
        <w:rPr>
          <w:rFonts w:eastAsia="Malgun Gothic"/>
          <w:iCs/>
        </w:rPr>
        <w:t xml:space="preserve">we cannot have </w:t>
      </w:r>
      <w:r>
        <w:rPr>
          <w:rFonts w:eastAsia="Malgun Gothic"/>
          <w:iCs/>
        </w:rPr>
        <w:t>the</w:t>
      </w:r>
      <w:r w:rsidR="009671F6">
        <w:rPr>
          <w:rFonts w:eastAsia="Malgun Gothic"/>
          <w:iCs/>
        </w:rPr>
        <w:t xml:space="preserve"> overhead saving by reusing</w:t>
      </w:r>
      <w:r>
        <w:rPr>
          <w:rFonts w:eastAsia="Malgun Gothic"/>
          <w:iCs/>
        </w:rPr>
        <w:t xml:space="preserve"> CMR</w:t>
      </w:r>
      <w:r w:rsidR="009671F6">
        <w:rPr>
          <w:rFonts w:eastAsia="Malgun Gothic"/>
          <w:iCs/>
        </w:rPr>
        <w:t>s. Thus, we may well just configure Option 1 with X = 0 and separately configure another CSI report for the best single-TRP hypothesis.</w:t>
      </w:r>
    </w:p>
    <w:p w14:paraId="6A6AED28" w14:textId="77777777" w:rsidR="009671F6" w:rsidRDefault="009671F6" w:rsidP="004E63DA">
      <w:pPr>
        <w:spacing w:after="0"/>
        <w:jc w:val="both"/>
        <w:rPr>
          <w:rFonts w:eastAsia="Malgun Gothic"/>
          <w:iCs/>
        </w:rPr>
      </w:pPr>
    </w:p>
    <w:p w14:paraId="14F275FF" w14:textId="7C8C2ACA" w:rsidR="009671F6" w:rsidRDefault="00135949" w:rsidP="004E63DA">
      <w:pPr>
        <w:spacing w:after="0"/>
        <w:jc w:val="both"/>
        <w:rPr>
          <w:iCs/>
          <w:lang w:eastAsia="zh-TW"/>
        </w:rPr>
      </w:pPr>
      <w:r w:rsidRPr="00135949">
        <w:rPr>
          <w:rFonts w:eastAsia="Malgun Gothic"/>
          <w:b/>
          <w:iCs/>
        </w:rPr>
        <w:t>Proposal</w:t>
      </w:r>
      <w:r>
        <w:rPr>
          <w:rFonts w:eastAsia="Malgun Gothic"/>
          <w:b/>
          <w:iCs/>
        </w:rPr>
        <w:t xml:space="preserve"> 4</w:t>
      </w:r>
      <w:r>
        <w:rPr>
          <w:rFonts w:eastAsia="Malgun Gothic"/>
          <w:iCs/>
        </w:rPr>
        <w:t xml:space="preserve">: </w:t>
      </w:r>
      <w:r w:rsidR="00092AC1">
        <w:rPr>
          <w:rFonts w:eastAsia="Malgun Gothic"/>
          <w:iCs/>
        </w:rPr>
        <w:t>For CSI reporting for NCJT, FR2 optimization is not further considered in R17</w:t>
      </w:r>
      <w:r>
        <w:rPr>
          <w:rFonts w:eastAsia="Malgun Gothic"/>
          <w:iCs/>
        </w:rPr>
        <w:t xml:space="preserve">. </w:t>
      </w:r>
    </w:p>
    <w:p w14:paraId="50C4DA9E" w14:textId="77777777" w:rsidR="004E63DA" w:rsidRDefault="004E63DA" w:rsidP="004E63DA">
      <w:pPr>
        <w:spacing w:after="0"/>
        <w:jc w:val="both"/>
        <w:rPr>
          <w:iCs/>
          <w:lang w:eastAsia="zh-TW"/>
        </w:rPr>
      </w:pPr>
    </w:p>
    <w:p w14:paraId="6949AF0A" w14:textId="58E0BD74" w:rsidR="00BC224B" w:rsidRDefault="00BC224B" w:rsidP="00BC224B">
      <w:pPr>
        <w:jc w:val="both"/>
        <w:rPr>
          <w:iCs/>
        </w:rPr>
      </w:pPr>
      <w:r>
        <w:rPr>
          <w:iCs/>
        </w:rPr>
        <w:t xml:space="preserve">In the RAN1#103e meeting, </w:t>
      </w:r>
      <w:r>
        <w:rPr>
          <w:iCs/>
          <w:lang w:eastAsia="zh-TW"/>
        </w:rPr>
        <w:t xml:space="preserve">we have the following agreement on </w:t>
      </w:r>
      <w:r>
        <w:rPr>
          <w:rFonts w:eastAsia="Malgun Gothic"/>
          <w:lang w:eastAsia="ko-KR"/>
        </w:rPr>
        <w:t>CMR/IMR configuration/association</w:t>
      </w:r>
      <w:r>
        <w:rPr>
          <w:iCs/>
        </w:rPr>
        <w:t xml:space="preserve"> [</w:t>
      </w:r>
      <w:r w:rsidR="007B29E7">
        <w:rPr>
          <w:iCs/>
        </w:rPr>
        <w:t>2</w:t>
      </w:r>
      <w:r>
        <w:rPr>
          <w:iCs/>
        </w:rPr>
        <w:t>]:</w:t>
      </w:r>
    </w:p>
    <w:tbl>
      <w:tblPr>
        <w:tblStyle w:val="TableGrid"/>
        <w:tblW w:w="0" w:type="auto"/>
        <w:tblLook w:val="04A0" w:firstRow="1" w:lastRow="0" w:firstColumn="1" w:lastColumn="0" w:noHBand="0" w:noVBand="1"/>
      </w:tblPr>
      <w:tblGrid>
        <w:gridCol w:w="9631"/>
      </w:tblGrid>
      <w:tr w:rsidR="00BC224B" w14:paraId="255CBD4B" w14:textId="77777777" w:rsidTr="00913987">
        <w:tc>
          <w:tcPr>
            <w:tcW w:w="9631" w:type="dxa"/>
          </w:tcPr>
          <w:p w14:paraId="4ACD11F0" w14:textId="77777777" w:rsidR="00BC224B" w:rsidRDefault="00BC224B" w:rsidP="00913987">
            <w:pPr>
              <w:jc w:val="both"/>
              <w:rPr>
                <w:rFonts w:eastAsia="Malgun Gothic"/>
                <w:highlight w:val="green"/>
                <w:lang w:eastAsia="ko-KR"/>
              </w:rPr>
            </w:pPr>
            <w:r>
              <w:rPr>
                <w:rFonts w:eastAsia="Malgun Gothic"/>
                <w:b/>
                <w:highlight w:val="green"/>
                <w:lang w:eastAsia="ko-KR"/>
              </w:rPr>
              <w:t>Agreement</w:t>
            </w:r>
          </w:p>
          <w:p w14:paraId="3835EEF7" w14:textId="77777777" w:rsidR="00BC224B" w:rsidRDefault="00BC224B" w:rsidP="00913987">
            <w:pPr>
              <w:jc w:val="both"/>
              <w:rPr>
                <w:rFonts w:eastAsia="Malgun Gothic"/>
                <w:lang w:eastAsia="ko-KR"/>
              </w:rPr>
            </w:pPr>
            <w:r>
              <w:rPr>
                <w:rFonts w:eastAsia="Malgun Gothic"/>
                <w:lang w:eastAsia="ko-KR"/>
              </w:rPr>
              <w:t>For NCJT CSI measurement configured with single reporting setting, study following measurement resource configuration/association mechanism</w:t>
            </w:r>
          </w:p>
          <w:p w14:paraId="081D5E37" w14:textId="77777777" w:rsidR="00BC224B" w:rsidRDefault="00BC224B" w:rsidP="00913987">
            <w:pPr>
              <w:pStyle w:val="ListParagraph"/>
              <w:numPr>
                <w:ilvl w:val="0"/>
                <w:numId w:val="19"/>
              </w:numPr>
              <w:spacing w:after="0" w:line="276" w:lineRule="auto"/>
              <w:jc w:val="both"/>
              <w:rPr>
                <w:rFonts w:ascii="Times" w:eastAsia="Batang" w:hAnsi="Times"/>
                <w:i/>
                <w:iCs/>
              </w:rPr>
            </w:pPr>
            <w:r>
              <w:rPr>
                <w:rFonts w:eastAsia="Malgun Gothic"/>
                <w:lang w:eastAsia="ko-KR"/>
              </w:rPr>
              <w:t xml:space="preserve">Whether/how to support interference measurement based on NZP CSI-RS given by </w:t>
            </w:r>
            <w:r>
              <w:rPr>
                <w:i/>
                <w:iCs/>
              </w:rPr>
              <w:t xml:space="preserve">nzp-CSI-RS-ResourcesForInterference or </w:t>
            </w:r>
            <w:r>
              <w:rPr>
                <w:iCs/>
              </w:rPr>
              <w:t>based on CSI-IM given by</w:t>
            </w:r>
            <w:r>
              <w:rPr>
                <w:i/>
                <w:iCs/>
              </w:rPr>
              <w:t xml:space="preserve"> csi-IM-ResourcesForInterference</w:t>
            </w:r>
          </w:p>
          <w:p w14:paraId="69B40758" w14:textId="77777777" w:rsidR="00BC224B" w:rsidRDefault="00BC224B" w:rsidP="00913987">
            <w:pPr>
              <w:pStyle w:val="ListParagraph"/>
              <w:numPr>
                <w:ilvl w:val="0"/>
                <w:numId w:val="19"/>
              </w:numPr>
              <w:spacing w:after="0" w:line="276" w:lineRule="auto"/>
              <w:jc w:val="both"/>
              <w:rPr>
                <w:rFonts w:eastAsia="Malgun Gothic"/>
              </w:rPr>
            </w:pPr>
            <w:r>
              <w:rPr>
                <w:rFonts w:eastAsia="Malgun Gothic"/>
                <w:lang w:eastAsia="ko-KR"/>
              </w:rPr>
              <w:t>Whether/how to interpret measurement based on CMRs associated with different TRPs/TCI states respectively for a NCJT</w:t>
            </w:r>
            <w:r>
              <w:rPr>
                <w:rFonts w:eastAsia="Malgun Gothic"/>
              </w:rPr>
              <w:t xml:space="preserve"> measurement </w:t>
            </w:r>
            <w:r>
              <w:rPr>
                <w:rFonts w:eastAsia="Malgun Gothic"/>
                <w:lang w:eastAsia="ko-KR"/>
              </w:rPr>
              <w:t>hypothesis</w:t>
            </w:r>
          </w:p>
          <w:p w14:paraId="3A8AB0FB" w14:textId="77777777" w:rsidR="00BC224B" w:rsidRDefault="00BC224B" w:rsidP="00913987">
            <w:pPr>
              <w:pStyle w:val="ListParagraph"/>
              <w:numPr>
                <w:ilvl w:val="0"/>
                <w:numId w:val="19"/>
              </w:numPr>
              <w:spacing w:after="0" w:line="276" w:lineRule="auto"/>
              <w:jc w:val="both"/>
              <w:rPr>
                <w:rFonts w:eastAsia="Malgun Gothic"/>
                <w:lang w:eastAsia="ko-KR"/>
              </w:rPr>
            </w:pPr>
            <w:r>
              <w:rPr>
                <w:rFonts w:eastAsia="Malgun Gothic"/>
                <w:lang w:eastAsia="ko-KR"/>
              </w:rPr>
              <w:t xml:space="preserve">CMR/IMR resource configuration restrictions/associations, e.g. for reference resource/time domain behavior/frequency domain behavior   </w:t>
            </w:r>
          </w:p>
          <w:p w14:paraId="75B46A3E" w14:textId="77777777" w:rsidR="00BC224B" w:rsidRPr="000D2118" w:rsidRDefault="00BC224B" w:rsidP="00913987">
            <w:pPr>
              <w:spacing w:after="120"/>
              <w:contextualSpacing/>
              <w:jc w:val="both"/>
            </w:pPr>
            <w:r>
              <w:rPr>
                <w:rFonts w:eastAsia="Malgun Gothic"/>
                <w:lang w:eastAsia="ko-KR"/>
              </w:rPr>
              <w:t>Note that RAN1 shall strive for commonality of CSI measurement/reporting mechanisms for NCJT CSI measurement configured by single or two reporting settings</w:t>
            </w:r>
          </w:p>
        </w:tc>
      </w:tr>
    </w:tbl>
    <w:p w14:paraId="71D6A7F5" w14:textId="77777777" w:rsidR="00BC224B" w:rsidRDefault="00BC224B" w:rsidP="00BC224B">
      <w:pPr>
        <w:jc w:val="both"/>
      </w:pPr>
    </w:p>
    <w:p w14:paraId="52F6474E" w14:textId="77777777" w:rsidR="00BC224B" w:rsidRDefault="00BC224B" w:rsidP="00BC224B">
      <w:pPr>
        <w:spacing w:after="0"/>
        <w:jc w:val="both"/>
        <w:rPr>
          <w:iCs/>
        </w:rPr>
      </w:pPr>
      <w:r>
        <w:rPr>
          <w:iCs/>
        </w:rPr>
        <w:t>We do not see a strong need of joint operation of multi-TRP with NCJT and MU-MIMO, so it suffices to support interference measurement based on CSI-IM given by</w:t>
      </w:r>
      <w:r>
        <w:rPr>
          <w:i/>
          <w:iCs/>
        </w:rPr>
        <w:t xml:space="preserve"> csi-IM-ResourcesForInterference</w:t>
      </w:r>
      <w:r>
        <w:rPr>
          <w:iCs/>
        </w:rPr>
        <w:t xml:space="preserve"> in order to tackle inter-cell interference.</w:t>
      </w:r>
    </w:p>
    <w:p w14:paraId="4D1A6B5A" w14:textId="77777777" w:rsidR="00BC224B" w:rsidRDefault="00BC224B" w:rsidP="00BC224B">
      <w:pPr>
        <w:spacing w:after="0"/>
        <w:jc w:val="both"/>
        <w:rPr>
          <w:iCs/>
        </w:rPr>
      </w:pPr>
    </w:p>
    <w:p w14:paraId="09954ABE" w14:textId="1E2E08A3" w:rsidR="00BC224B" w:rsidRPr="00C30A72" w:rsidRDefault="00BC224B" w:rsidP="00BC224B">
      <w:pPr>
        <w:spacing w:after="0"/>
        <w:jc w:val="both"/>
        <w:rPr>
          <w:b/>
          <w:iCs/>
        </w:rPr>
      </w:pPr>
      <w:r w:rsidRPr="00C30A72">
        <w:rPr>
          <w:b/>
          <w:iCs/>
        </w:rPr>
        <w:t xml:space="preserve">Proposal </w:t>
      </w:r>
      <w:r w:rsidR="0005462C">
        <w:rPr>
          <w:b/>
          <w:iCs/>
        </w:rPr>
        <w:t>5</w:t>
      </w:r>
      <w:r w:rsidRPr="005279B8">
        <w:rPr>
          <w:iCs/>
        </w:rPr>
        <w:t>:</w:t>
      </w:r>
      <w:r w:rsidRPr="00C30A72">
        <w:rPr>
          <w:b/>
          <w:iCs/>
        </w:rPr>
        <w:t xml:space="preserve"> </w:t>
      </w:r>
      <w:r>
        <w:rPr>
          <w:rFonts w:eastAsia="Malgun Gothic"/>
          <w:lang w:eastAsia="ko-KR"/>
        </w:rPr>
        <w:t xml:space="preserve">For NCJT CSI measurement configured with single reporting setting, only support </w:t>
      </w:r>
      <w:r>
        <w:rPr>
          <w:iCs/>
        </w:rPr>
        <w:t>interference measurement based on CSI-IM.</w:t>
      </w:r>
    </w:p>
    <w:p w14:paraId="3F6115D8" w14:textId="77777777" w:rsidR="00BC224B" w:rsidRDefault="00BC224B" w:rsidP="00BC224B">
      <w:pPr>
        <w:spacing w:after="0"/>
        <w:jc w:val="both"/>
      </w:pPr>
    </w:p>
    <w:p w14:paraId="0A8FC980" w14:textId="77777777" w:rsidR="00BC224B" w:rsidRDefault="00BC224B" w:rsidP="00BC224B">
      <w:pPr>
        <w:spacing w:after="0"/>
        <w:jc w:val="both"/>
        <w:rPr>
          <w:rFonts w:eastAsia="Malgun Gothic"/>
          <w:lang w:eastAsia="ko-KR"/>
        </w:rPr>
      </w:pPr>
      <w:r>
        <w:t>TS 38.214 says that “F</w:t>
      </w:r>
      <w:r w:rsidRPr="003A6558">
        <w:t>or CSI measurement(s) other than L1-SINR, a UE assumes each NZP CSI-RS port configured for interference measurement corresponds to an interference transmission layer.</w:t>
      </w:r>
      <w:r>
        <w:t xml:space="preserve">” That is, UEs assume the measured interference as is without any additional assumption, e.g., on precoders. Since for NCJT a UE can assist the gNB determining precoders for each TRP, technically all layers from an NCJT transmission are desired signals, rather than interference. With or without IMR, so long as UEs reports an RI larger than one, there is naturally inter-layer interference. How to interpret </w:t>
      </w:r>
      <w:r>
        <w:rPr>
          <w:rFonts w:eastAsia="Malgun Gothic"/>
          <w:lang w:eastAsia="ko-KR"/>
        </w:rPr>
        <w:t xml:space="preserve">CMRs associated with different TRPs/TCI states should be up to UE implementation, similar to R15/R16 on inter-layer interference. </w:t>
      </w:r>
    </w:p>
    <w:p w14:paraId="4931F8A9" w14:textId="77777777" w:rsidR="00BC224B" w:rsidRDefault="00BC224B" w:rsidP="00BC224B">
      <w:pPr>
        <w:spacing w:after="0"/>
        <w:jc w:val="both"/>
        <w:rPr>
          <w:rFonts w:eastAsia="Malgun Gothic"/>
          <w:lang w:eastAsia="ko-KR"/>
        </w:rPr>
      </w:pPr>
    </w:p>
    <w:p w14:paraId="1D1D37F9" w14:textId="20566124" w:rsidR="00BC224B" w:rsidRDefault="00BC224B" w:rsidP="00BC224B">
      <w:pPr>
        <w:spacing w:after="0"/>
        <w:jc w:val="both"/>
        <w:rPr>
          <w:rFonts w:eastAsia="Malgun Gothic"/>
          <w:lang w:eastAsia="ko-KR"/>
        </w:rPr>
      </w:pPr>
      <w:r w:rsidRPr="005279B8">
        <w:rPr>
          <w:rFonts w:eastAsia="Malgun Gothic"/>
          <w:b/>
          <w:lang w:eastAsia="ko-KR"/>
        </w:rPr>
        <w:lastRenderedPageBreak/>
        <w:t xml:space="preserve">Proposal </w:t>
      </w:r>
      <w:r w:rsidR="0005462C">
        <w:rPr>
          <w:rFonts w:eastAsia="Malgun Gothic"/>
          <w:b/>
          <w:lang w:eastAsia="ko-KR"/>
        </w:rPr>
        <w:t>6</w:t>
      </w:r>
      <w:r>
        <w:rPr>
          <w:rFonts w:eastAsia="Malgun Gothic"/>
          <w:lang w:eastAsia="ko-KR"/>
        </w:rPr>
        <w:t>: How to interpret the two CMRs configured for an NCJT</w:t>
      </w:r>
      <w:r>
        <w:rPr>
          <w:rFonts w:eastAsia="Malgun Gothic"/>
        </w:rPr>
        <w:t xml:space="preserve"> measurement </w:t>
      </w:r>
      <w:r>
        <w:rPr>
          <w:rFonts w:eastAsia="Malgun Gothic"/>
          <w:lang w:eastAsia="ko-KR"/>
        </w:rPr>
        <w:t>hypothesis can be up to UE implementation.</w:t>
      </w:r>
    </w:p>
    <w:p w14:paraId="2D0C4040" w14:textId="77777777" w:rsidR="00ED5F9B" w:rsidRDefault="00ED5F9B" w:rsidP="00BC224B">
      <w:pPr>
        <w:spacing w:after="0"/>
        <w:jc w:val="both"/>
        <w:rPr>
          <w:rFonts w:eastAsia="Malgun Gothic"/>
          <w:lang w:eastAsia="ko-KR"/>
        </w:rPr>
      </w:pPr>
    </w:p>
    <w:p w14:paraId="0EEBAAF8" w14:textId="2CCF55C9" w:rsidR="008A4755" w:rsidRDefault="008A4755" w:rsidP="004A68CD">
      <w:pPr>
        <w:spacing w:after="0"/>
        <w:jc w:val="both"/>
      </w:pPr>
      <w:r>
        <w:t xml:space="preserve">TS 38.214 says that </w:t>
      </w:r>
      <w:r w:rsidR="00ED5F9B">
        <w:rPr>
          <w:rFonts w:eastAsia="Malgun Gothic"/>
          <w:lang w:eastAsia="ko-KR"/>
        </w:rPr>
        <w:t>“</w:t>
      </w:r>
      <w:r w:rsidR="00ED5F9B" w:rsidRPr="00350135">
        <w:t>The UE may assume that the</w:t>
      </w:r>
      <w:r w:rsidR="00ED5F9B">
        <w:t xml:space="preserve"> NZP</w:t>
      </w:r>
      <w:r w:rsidR="00ED5F9B" w:rsidRPr="00350135">
        <w:t xml:space="preserve"> CSI-RS resource(s) for channel measurement and the CSI-IM resource(s) for interference measurement configured for one CSI reporting are </w:t>
      </w:r>
      <w:r w:rsidR="00ED5F9B">
        <w:t>resource-wise QCLed with respect to 'typeD'</w:t>
      </w:r>
      <w:r w:rsidR="00ED5F9B" w:rsidRPr="00350135">
        <w:t>.</w:t>
      </w:r>
      <w:r w:rsidR="00ED5F9B">
        <w:rPr>
          <w:rFonts w:eastAsia="Malgun Gothic"/>
          <w:lang w:eastAsia="ko-KR"/>
        </w:rPr>
        <w:t>”</w:t>
      </w:r>
      <w:r>
        <w:rPr>
          <w:rFonts w:eastAsia="Malgun Gothic"/>
          <w:lang w:eastAsia="ko-KR"/>
        </w:rPr>
        <w:t xml:space="preserve"> </w:t>
      </w:r>
      <w:r>
        <w:t>Although the existing R15/R16 design on CSI-IM resource mapping can be reused, it is somewhat restrictive since an NCJT measurement hypothesis and the associated single-TRP hypothesis are forced to share the same CSI-IM resource. Reusing the existing R15/R16 design fails to support the following scenario</w:t>
      </w:r>
      <w:r w:rsidR="0038269C">
        <w:t xml:space="preserve"> where the IMRs for the two hypotheses should be different</w:t>
      </w:r>
      <w:r>
        <w:t xml:space="preserve">: </w:t>
      </w:r>
      <w:r w:rsidR="0038269C">
        <w:t xml:space="preserve">For an NCJT measurement hypothesis, </w:t>
      </w:r>
      <w:r>
        <w:t>UE</w:t>
      </w:r>
      <w:r w:rsidR="0038269C">
        <w:t xml:space="preserve"> 1</w:t>
      </w:r>
      <w:r>
        <w:t xml:space="preserve"> assumes NCJT from TRPs 1 and 2</w:t>
      </w:r>
      <w:r w:rsidR="0038269C">
        <w:t>. For a corresponding single-TRP hypothesis, UE 1 assumes MU-MIMO where TRP 1 serves UE 1 and TRP 2 serves UE 2. Furthermore, for the accompanying single-TRP hypotheses, it is desirable to configure NZP IMR in order to facilitate MU-MIMO.</w:t>
      </w:r>
    </w:p>
    <w:p w14:paraId="291AC9C0" w14:textId="77777777" w:rsidR="0038269C" w:rsidRDefault="0038269C" w:rsidP="004A68CD">
      <w:pPr>
        <w:spacing w:after="0"/>
        <w:jc w:val="both"/>
      </w:pPr>
    </w:p>
    <w:p w14:paraId="2871DD3C" w14:textId="6171A2B5" w:rsidR="0005462C" w:rsidRDefault="0005462C" w:rsidP="0005462C">
      <w:pPr>
        <w:spacing w:after="0"/>
        <w:jc w:val="both"/>
      </w:pPr>
      <w:r w:rsidRPr="00132AA7">
        <w:rPr>
          <w:b/>
        </w:rPr>
        <w:t xml:space="preserve">Proposal </w:t>
      </w:r>
      <w:r>
        <w:rPr>
          <w:b/>
        </w:rPr>
        <w:t>7</w:t>
      </w:r>
      <w:r>
        <w:t>:  For an NCJT interference hypothesis, the corresponding CRI is associated with two CMRs, whereas the mapping from CRI to IMR remains one-to-one.</w:t>
      </w:r>
    </w:p>
    <w:p w14:paraId="03BA9A67" w14:textId="419B3D01" w:rsidR="0038269C" w:rsidRDefault="0038269C" w:rsidP="004A68CD">
      <w:pPr>
        <w:spacing w:after="0"/>
        <w:jc w:val="both"/>
      </w:pPr>
      <w:r w:rsidRPr="0038269C">
        <w:rPr>
          <w:b/>
        </w:rPr>
        <w:t>Proposal</w:t>
      </w:r>
      <w:r w:rsidR="0005462C">
        <w:rPr>
          <w:b/>
        </w:rPr>
        <w:t xml:space="preserve"> 8</w:t>
      </w:r>
      <w:r>
        <w:t xml:space="preserve">: </w:t>
      </w:r>
      <w:r w:rsidR="0005462C">
        <w:t xml:space="preserve">NZP IMR can be configured for single-TRP measurement hypotheses in a </w:t>
      </w:r>
      <w:r w:rsidR="0005462C">
        <w:rPr>
          <w:rFonts w:eastAsia="Malgun Gothic"/>
          <w:lang w:eastAsia="ko-KR"/>
        </w:rPr>
        <w:t>CSI reporting setting</w:t>
      </w:r>
      <w:r w:rsidR="0005462C">
        <w:t xml:space="preserve"> with NCJT CSI measurement.</w:t>
      </w:r>
    </w:p>
    <w:p w14:paraId="1ACA9135" w14:textId="77777777" w:rsidR="00123554" w:rsidRDefault="00123554" w:rsidP="004A68CD">
      <w:pPr>
        <w:spacing w:after="0"/>
        <w:jc w:val="both"/>
      </w:pPr>
    </w:p>
    <w:p w14:paraId="106DB2CE" w14:textId="658968F2" w:rsidR="00123554" w:rsidRDefault="00123554" w:rsidP="004A68CD">
      <w:pPr>
        <w:spacing w:after="0"/>
        <w:jc w:val="both"/>
      </w:pPr>
      <w:r>
        <w:t>To address the QCL assumption of a CSI-IM resource associated with a NCJT CMR pair, the following can be considered as a starting point: “T</w:t>
      </w:r>
      <w:r w:rsidRPr="00123554">
        <w:t xml:space="preserve">he UE may assume that when performing interference measurement with respect to </w:t>
      </w:r>
      <w:r>
        <w:t xml:space="preserve">a </w:t>
      </w:r>
      <w:r w:rsidRPr="00123554">
        <w:t>CMR</w:t>
      </w:r>
      <w:r>
        <w:t xml:space="preserve"> in a CMR pair</w:t>
      </w:r>
      <w:r w:rsidRPr="00123554">
        <w:t>, the</w:t>
      </w:r>
      <w:r>
        <w:t xml:space="preserve"> associated</w:t>
      </w:r>
      <w:r w:rsidRPr="00123554">
        <w:t xml:space="preserve"> IMR and </w:t>
      </w:r>
      <w:r>
        <w:t xml:space="preserve">the </w:t>
      </w:r>
      <w:r w:rsidRPr="00123554">
        <w:t>CMR are QCLed with respect to ‘typeD’.</w:t>
      </w:r>
      <w:r>
        <w:t>”</w:t>
      </w:r>
    </w:p>
    <w:p w14:paraId="020AA199" w14:textId="77777777" w:rsidR="008A4755" w:rsidRDefault="008A4755" w:rsidP="004A68CD">
      <w:pPr>
        <w:spacing w:after="0"/>
        <w:jc w:val="both"/>
      </w:pPr>
    </w:p>
    <w:p w14:paraId="6D1C3E2D" w14:textId="0AF2E66D" w:rsidR="000D145B" w:rsidRDefault="000D145B" w:rsidP="000D145B">
      <w:pPr>
        <w:jc w:val="both"/>
        <w:rPr>
          <w:iCs/>
        </w:rPr>
      </w:pPr>
      <w:r>
        <w:rPr>
          <w:iCs/>
        </w:rPr>
        <w:t>In the RAN1#10</w:t>
      </w:r>
      <w:r w:rsidR="005E1DD4">
        <w:rPr>
          <w:iCs/>
        </w:rPr>
        <w:t>4</w:t>
      </w:r>
      <w:r>
        <w:rPr>
          <w:iCs/>
        </w:rPr>
        <w:t xml:space="preserve">e meeting, </w:t>
      </w:r>
      <w:r>
        <w:rPr>
          <w:iCs/>
          <w:lang w:eastAsia="zh-TW"/>
        </w:rPr>
        <w:t>we have the following agreement on UE reporting mechanism</w:t>
      </w:r>
      <w:r>
        <w:rPr>
          <w:iCs/>
        </w:rPr>
        <w:t xml:space="preserve"> [3]:</w:t>
      </w:r>
    </w:p>
    <w:tbl>
      <w:tblPr>
        <w:tblStyle w:val="TableGrid"/>
        <w:tblW w:w="0" w:type="auto"/>
        <w:tblLook w:val="04A0" w:firstRow="1" w:lastRow="0" w:firstColumn="1" w:lastColumn="0" w:noHBand="0" w:noVBand="1"/>
      </w:tblPr>
      <w:tblGrid>
        <w:gridCol w:w="9631"/>
      </w:tblGrid>
      <w:tr w:rsidR="000D145B" w14:paraId="6212A101" w14:textId="77777777" w:rsidTr="00BD34F7">
        <w:tc>
          <w:tcPr>
            <w:tcW w:w="9631" w:type="dxa"/>
          </w:tcPr>
          <w:p w14:paraId="6F8A3C4E" w14:textId="77777777" w:rsidR="000D145B" w:rsidRDefault="000D145B" w:rsidP="00BD34F7">
            <w:pPr>
              <w:autoSpaceDE w:val="0"/>
              <w:autoSpaceDN w:val="0"/>
              <w:adjustRightInd w:val="0"/>
              <w:snapToGrid w:val="0"/>
              <w:jc w:val="both"/>
              <w:rPr>
                <w:highlight w:val="green"/>
              </w:rPr>
            </w:pPr>
            <w:r>
              <w:rPr>
                <w:b/>
                <w:highlight w:val="green"/>
              </w:rPr>
              <w:t>Agreement</w:t>
            </w:r>
          </w:p>
          <w:p w14:paraId="69D23977" w14:textId="77777777" w:rsidR="005E1DD4" w:rsidRPr="00310E2E" w:rsidRDefault="005E1DD4" w:rsidP="005E1DD4">
            <w:pPr>
              <w:jc w:val="both"/>
              <w:rPr>
                <w:rFonts w:cs="Times"/>
              </w:rPr>
            </w:pPr>
            <w:r w:rsidRPr="00310E2E">
              <w:rPr>
                <w:rFonts w:cs="Times"/>
              </w:rPr>
              <w:t>For a CSI report associated with a Multi-TRP/panel NCJT measurement hypothesis configured by single CSI reporting setting, support following two options:</w:t>
            </w:r>
          </w:p>
          <w:p w14:paraId="40F38CAE" w14:textId="77777777" w:rsidR="005E1DD4" w:rsidRPr="00310E2E" w:rsidRDefault="005E1DD4" w:rsidP="005E1DD4">
            <w:pPr>
              <w:pStyle w:val="ListParagraph"/>
              <w:numPr>
                <w:ilvl w:val="0"/>
                <w:numId w:val="24"/>
              </w:numPr>
              <w:spacing w:after="0"/>
              <w:rPr>
                <w:iCs/>
                <w:szCs w:val="22"/>
              </w:rPr>
            </w:pPr>
            <w:r w:rsidRPr="00310E2E">
              <w:rPr>
                <w:iCs/>
                <w:szCs w:val="22"/>
              </w:rPr>
              <w:t>Option 1: the UE can be configured to report X CSIs associated with single-TRP measurement hypotheses and one CSI associated with NCJT measurement hypothesis</w:t>
            </w:r>
          </w:p>
          <w:p w14:paraId="5A68D21D" w14:textId="77777777" w:rsidR="005E1DD4" w:rsidRPr="00310E2E" w:rsidRDefault="005E1DD4" w:rsidP="005E1DD4">
            <w:pPr>
              <w:pStyle w:val="ListParagraph"/>
              <w:numPr>
                <w:ilvl w:val="1"/>
                <w:numId w:val="24"/>
              </w:numPr>
              <w:spacing w:after="0"/>
              <w:rPr>
                <w:iCs/>
                <w:szCs w:val="22"/>
              </w:rPr>
            </w:pPr>
            <w:r w:rsidRPr="00310E2E">
              <w:rPr>
                <w:iCs/>
                <w:szCs w:val="22"/>
              </w:rPr>
              <w:t>X = 0, 1, 2</w:t>
            </w:r>
          </w:p>
          <w:p w14:paraId="025199C0" w14:textId="77777777" w:rsidR="005E1DD4" w:rsidRPr="00310E2E" w:rsidRDefault="005E1DD4" w:rsidP="005E1DD4">
            <w:pPr>
              <w:pStyle w:val="ListParagraph"/>
              <w:numPr>
                <w:ilvl w:val="2"/>
                <w:numId w:val="24"/>
              </w:numPr>
              <w:spacing w:after="0"/>
              <w:rPr>
                <w:iCs/>
                <w:szCs w:val="22"/>
              </w:rPr>
            </w:pPr>
            <w:r w:rsidRPr="00310E2E">
              <w:rPr>
                <w:iCs/>
                <w:szCs w:val="22"/>
              </w:rPr>
              <w:t>If X=2, two CSIs are associated with two different single-TRP measurement hypotheses with CMRs from different CMR groups</w:t>
            </w:r>
          </w:p>
          <w:p w14:paraId="0F840DDB" w14:textId="77777777" w:rsidR="005E1DD4" w:rsidRPr="00310E2E" w:rsidRDefault="005E1DD4" w:rsidP="005E1DD4">
            <w:pPr>
              <w:pStyle w:val="ListParagraph"/>
              <w:numPr>
                <w:ilvl w:val="2"/>
                <w:numId w:val="24"/>
              </w:numPr>
              <w:spacing w:after="0"/>
              <w:rPr>
                <w:iCs/>
                <w:szCs w:val="22"/>
              </w:rPr>
            </w:pPr>
            <w:r w:rsidRPr="00310E2E">
              <w:rPr>
                <w:iCs/>
                <w:szCs w:val="22"/>
              </w:rPr>
              <w:t>Support of X=1,2 is UE optional for the UE supporting option 1</w:t>
            </w:r>
          </w:p>
          <w:p w14:paraId="58143964" w14:textId="77777777" w:rsidR="005E1DD4" w:rsidRPr="00310E2E" w:rsidRDefault="005E1DD4" w:rsidP="005E1DD4">
            <w:pPr>
              <w:pStyle w:val="ListParagraph"/>
              <w:numPr>
                <w:ilvl w:val="1"/>
                <w:numId w:val="24"/>
              </w:numPr>
              <w:spacing w:after="0"/>
              <w:rPr>
                <w:iCs/>
                <w:szCs w:val="22"/>
              </w:rPr>
            </w:pPr>
            <w:r w:rsidRPr="00310E2E">
              <w:rPr>
                <w:iCs/>
                <w:szCs w:val="22"/>
              </w:rPr>
              <w:t>FFS omission of CSI associated with NCJT measurement hypothesis</w:t>
            </w:r>
          </w:p>
          <w:p w14:paraId="1AEA8FF7" w14:textId="77777777" w:rsidR="005E1DD4" w:rsidRPr="00310E2E" w:rsidRDefault="005E1DD4" w:rsidP="005E1DD4">
            <w:pPr>
              <w:pStyle w:val="ListParagraph"/>
              <w:numPr>
                <w:ilvl w:val="0"/>
                <w:numId w:val="24"/>
              </w:numPr>
              <w:spacing w:after="0"/>
              <w:rPr>
                <w:iCs/>
                <w:szCs w:val="22"/>
              </w:rPr>
            </w:pPr>
            <w:r w:rsidRPr="00310E2E">
              <w:rPr>
                <w:iCs/>
                <w:szCs w:val="22"/>
              </w:rPr>
              <w:t>Option 2: the UE can be configured to report one CSI associated with the best one among NCJT and single-TRP measurement hypotheses</w:t>
            </w:r>
          </w:p>
          <w:p w14:paraId="1ADB171E" w14:textId="2C8B1803" w:rsidR="000D145B" w:rsidRPr="005E1DD4" w:rsidRDefault="005E1DD4" w:rsidP="005E1DD4">
            <w:pPr>
              <w:pStyle w:val="ListParagraph"/>
              <w:numPr>
                <w:ilvl w:val="1"/>
                <w:numId w:val="24"/>
              </w:numPr>
              <w:spacing w:after="0"/>
              <w:rPr>
                <w:iCs/>
                <w:szCs w:val="22"/>
              </w:rPr>
            </w:pPr>
            <w:r w:rsidRPr="00310E2E">
              <w:rPr>
                <w:iCs/>
                <w:szCs w:val="22"/>
              </w:rPr>
              <w:t>FFS how to report recommended measurement hypothesis associated with that CSI report</w:t>
            </w:r>
          </w:p>
        </w:tc>
      </w:tr>
    </w:tbl>
    <w:p w14:paraId="7FB78BA9" w14:textId="77777777" w:rsidR="000D145B" w:rsidRDefault="000D145B" w:rsidP="000D145B">
      <w:pPr>
        <w:spacing w:after="0"/>
        <w:jc w:val="both"/>
      </w:pPr>
    </w:p>
    <w:p w14:paraId="3FE9CF4B" w14:textId="3E211020" w:rsidR="000D145B" w:rsidRDefault="0038448C" w:rsidP="000D145B">
      <w:pPr>
        <w:spacing w:after="0"/>
        <w:jc w:val="both"/>
        <w:rPr>
          <w:rFonts w:eastAsia="Malgun Gothic"/>
        </w:rPr>
      </w:pPr>
      <w:r>
        <w:t xml:space="preserve">Considering </w:t>
      </w:r>
      <w:r w:rsidRPr="00310E2E">
        <w:rPr>
          <w:iCs/>
          <w:szCs w:val="22"/>
        </w:rPr>
        <w:t>omission of CSI associated with NCJT measurement hypothesis</w:t>
      </w:r>
      <w:r>
        <w:rPr>
          <w:iCs/>
          <w:szCs w:val="22"/>
        </w:rPr>
        <w:t xml:space="preserve">, we only need to discuss the cases of X = 1, 2. For X = 1, </w:t>
      </w:r>
      <w:r w:rsidR="000D145B">
        <w:t xml:space="preserve">there are at least the following three </w:t>
      </w:r>
      <w:r w:rsidR="00212071">
        <w:t>alternative</w:t>
      </w:r>
      <w:r w:rsidR="000D145B">
        <w:t>s</w:t>
      </w:r>
      <w:r w:rsidR="000D145B">
        <w:rPr>
          <w:rFonts w:eastAsia="Malgun Gothic"/>
        </w:rPr>
        <w:t>:</w:t>
      </w:r>
    </w:p>
    <w:p w14:paraId="32BB47C7" w14:textId="77777777" w:rsidR="005B2006" w:rsidRDefault="005B2006" w:rsidP="000D145B">
      <w:pPr>
        <w:spacing w:after="0"/>
        <w:jc w:val="both"/>
        <w:rPr>
          <w:rFonts w:eastAsia="Malgun Gothic"/>
        </w:rPr>
      </w:pPr>
    </w:p>
    <w:p w14:paraId="07C23782" w14:textId="3B40E6F3" w:rsidR="000D145B" w:rsidRDefault="00212071" w:rsidP="000D145B">
      <w:pPr>
        <w:spacing w:after="0"/>
        <w:jc w:val="both"/>
        <w:rPr>
          <w:rFonts w:eastAsia="Malgun Gothic"/>
        </w:rPr>
      </w:pPr>
      <w:r>
        <w:rPr>
          <w:rFonts w:eastAsia="Malgun Gothic"/>
        </w:rPr>
        <w:t xml:space="preserve">Alt. </w:t>
      </w:r>
      <w:r w:rsidR="000D145B">
        <w:rPr>
          <w:rFonts w:eastAsia="Malgun Gothic"/>
        </w:rPr>
        <w:t>1</w:t>
      </w:r>
      <w:r>
        <w:rPr>
          <w:rFonts w:eastAsia="Malgun Gothic"/>
        </w:rPr>
        <w:t>:</w:t>
      </w:r>
      <w:r w:rsidR="000D145B">
        <w:rPr>
          <w:rFonts w:eastAsia="Malgun Gothic"/>
        </w:rPr>
        <w:t xml:space="preserve"> Only report the CSI associated with the best single-TRP measurement hypothesis</w:t>
      </w:r>
    </w:p>
    <w:p w14:paraId="40D81FBD" w14:textId="188C085C" w:rsidR="000D145B" w:rsidRDefault="00212071" w:rsidP="000D145B">
      <w:pPr>
        <w:spacing w:after="0"/>
        <w:jc w:val="both"/>
        <w:rPr>
          <w:rFonts w:eastAsia="Malgun Gothic"/>
        </w:rPr>
      </w:pPr>
      <w:r>
        <w:rPr>
          <w:rFonts w:eastAsia="Malgun Gothic"/>
        </w:rPr>
        <w:t>Alt. 2:</w:t>
      </w:r>
      <w:r w:rsidR="000D145B">
        <w:rPr>
          <w:rFonts w:eastAsia="Malgun Gothic"/>
        </w:rPr>
        <w:t xml:space="preserve"> Only report the CSI associated with the best NCJT measurement hypothesis</w:t>
      </w:r>
    </w:p>
    <w:p w14:paraId="3E466143" w14:textId="7A9EA01C" w:rsidR="000D145B" w:rsidRDefault="00212071" w:rsidP="000D145B">
      <w:pPr>
        <w:spacing w:after="0"/>
        <w:jc w:val="both"/>
        <w:rPr>
          <w:rFonts w:eastAsia="Malgun Gothic"/>
        </w:rPr>
      </w:pPr>
      <w:r>
        <w:rPr>
          <w:rFonts w:eastAsia="Malgun Gothic"/>
        </w:rPr>
        <w:t>Alt. 3:</w:t>
      </w:r>
      <w:r w:rsidR="000D145B">
        <w:rPr>
          <w:rFonts w:eastAsia="Malgun Gothic"/>
        </w:rPr>
        <w:t xml:space="preserve"> Fall back to </w:t>
      </w:r>
      <w:r w:rsidR="0038448C">
        <w:rPr>
          <w:rFonts w:eastAsia="Malgun Gothic"/>
        </w:rPr>
        <w:t>Option</w:t>
      </w:r>
      <w:r w:rsidR="000D145B">
        <w:rPr>
          <w:rFonts w:eastAsia="Malgun Gothic"/>
        </w:rPr>
        <w:t xml:space="preserve"> 2, i.e., report one CSI associated with the best one among NCJT and/or single-TRP measurement hypotheses</w:t>
      </w:r>
    </w:p>
    <w:p w14:paraId="2D0E2BBF" w14:textId="77777777" w:rsidR="000D145B" w:rsidRDefault="000D145B" w:rsidP="000D145B">
      <w:pPr>
        <w:spacing w:after="0"/>
        <w:jc w:val="both"/>
        <w:rPr>
          <w:rFonts w:eastAsia="Malgun Gothic"/>
        </w:rPr>
      </w:pPr>
    </w:p>
    <w:p w14:paraId="13B10127" w14:textId="4C5036EA" w:rsidR="000D145B" w:rsidRDefault="000D145B" w:rsidP="000D145B">
      <w:pPr>
        <w:spacing w:after="0"/>
        <w:jc w:val="both"/>
        <w:rPr>
          <w:rFonts w:eastAsia="Malgun Gothic"/>
        </w:rPr>
      </w:pPr>
      <w:r>
        <w:rPr>
          <w:rFonts w:eastAsia="Malgun Gothic"/>
        </w:rPr>
        <w:t xml:space="preserve">We note that the payload of </w:t>
      </w:r>
      <w:r w:rsidR="00212071">
        <w:rPr>
          <w:rFonts w:eastAsia="Malgun Gothic"/>
        </w:rPr>
        <w:t>Alt.</w:t>
      </w:r>
      <w:r>
        <w:rPr>
          <w:rFonts w:eastAsia="Malgun Gothic"/>
        </w:rPr>
        <w:t xml:space="preserve"> 1 cannot be larger than </w:t>
      </w:r>
      <w:r w:rsidR="00212071">
        <w:rPr>
          <w:rFonts w:eastAsia="Malgun Gothic"/>
        </w:rPr>
        <w:t>Alt.</w:t>
      </w:r>
      <w:r>
        <w:rPr>
          <w:rFonts w:eastAsia="Malgun Gothic"/>
        </w:rPr>
        <w:t xml:space="preserve"> 2 and 3, so there is no need to further consider the case where the CSI associated with the best NCJT measurement hypothesis cannot be accommodated but the CSI associated with the best single-TRP measurement hypothesis can. Thus, </w:t>
      </w:r>
      <w:r w:rsidR="00212071">
        <w:rPr>
          <w:rFonts w:eastAsia="Malgun Gothic"/>
        </w:rPr>
        <w:t>Alt.</w:t>
      </w:r>
      <w:r>
        <w:rPr>
          <w:rFonts w:eastAsia="Malgun Gothic"/>
        </w:rPr>
        <w:t xml:space="preserve"> 1 is simpler and the gNB can at least get a CSI assuming no additional rules for </w:t>
      </w:r>
      <w:r w:rsidR="00212071">
        <w:rPr>
          <w:rFonts w:eastAsia="Malgun Gothic"/>
        </w:rPr>
        <w:t>Alt.</w:t>
      </w:r>
      <w:r>
        <w:rPr>
          <w:rFonts w:eastAsia="Malgun Gothic"/>
        </w:rPr>
        <w:t xml:space="preserve"> 2 and 3.</w:t>
      </w:r>
    </w:p>
    <w:p w14:paraId="0885E294" w14:textId="77777777" w:rsidR="000D145B" w:rsidRDefault="000D145B" w:rsidP="000D145B">
      <w:pPr>
        <w:spacing w:after="0"/>
        <w:jc w:val="both"/>
        <w:rPr>
          <w:rFonts w:eastAsia="Malgun Gothic"/>
        </w:rPr>
      </w:pPr>
    </w:p>
    <w:p w14:paraId="1351FE17" w14:textId="74F5F283" w:rsidR="000D145B" w:rsidRDefault="000D145B" w:rsidP="000D145B">
      <w:pPr>
        <w:spacing w:after="0"/>
        <w:jc w:val="both"/>
        <w:rPr>
          <w:rFonts w:eastAsia="Malgun Gothic"/>
        </w:rPr>
      </w:pPr>
      <w:r w:rsidRPr="00AA293E">
        <w:rPr>
          <w:rFonts w:eastAsia="Malgun Gothic"/>
          <w:b/>
        </w:rPr>
        <w:t xml:space="preserve">Proposal </w:t>
      </w:r>
      <w:r w:rsidR="005B2006">
        <w:rPr>
          <w:rFonts w:eastAsia="Malgun Gothic"/>
          <w:b/>
        </w:rPr>
        <w:t>9</w:t>
      </w:r>
      <w:r>
        <w:rPr>
          <w:rFonts w:eastAsia="Malgun Gothic"/>
        </w:rPr>
        <w:t xml:space="preserve">: For </w:t>
      </w:r>
      <w:r w:rsidR="0038448C">
        <w:rPr>
          <w:rFonts w:eastAsia="Malgun Gothic"/>
        </w:rPr>
        <w:t>Option</w:t>
      </w:r>
      <w:r>
        <w:rPr>
          <w:rFonts w:eastAsia="Malgun Gothic"/>
        </w:rPr>
        <w:t xml:space="preserve"> 1</w:t>
      </w:r>
      <w:r w:rsidR="00212071">
        <w:rPr>
          <w:rFonts w:eastAsia="Malgun Gothic"/>
        </w:rPr>
        <w:t xml:space="preserve"> with X = 1</w:t>
      </w:r>
      <w:r>
        <w:rPr>
          <w:rFonts w:eastAsia="Malgun Gothic"/>
        </w:rPr>
        <w:t>, the CSI associated with the best NCJT measurement hypothesis has a lower reporting priority than the CSI associated with the best single-TRP measurement hypothesis.</w:t>
      </w:r>
    </w:p>
    <w:p w14:paraId="4B8D8648" w14:textId="77777777" w:rsidR="000D145B" w:rsidRDefault="000D145B" w:rsidP="000D145B">
      <w:pPr>
        <w:spacing w:after="0"/>
        <w:jc w:val="both"/>
        <w:rPr>
          <w:rFonts w:eastAsia="Malgun Gothic"/>
        </w:rPr>
      </w:pPr>
    </w:p>
    <w:p w14:paraId="05605C0D" w14:textId="02C5A66B" w:rsidR="00212071" w:rsidRDefault="005B2006" w:rsidP="005B2006">
      <w:pPr>
        <w:spacing w:after="0"/>
        <w:jc w:val="both"/>
        <w:rPr>
          <w:rFonts w:eastAsia="Malgun Gothic"/>
        </w:rPr>
      </w:pPr>
      <w:r>
        <w:rPr>
          <w:rFonts w:eastAsia="Malgun Gothic"/>
        </w:rPr>
        <w:lastRenderedPageBreak/>
        <w:t>For the case X = 2, the second best single-TRP hypothesis is less critical and thus should have the lowest priority.</w:t>
      </w:r>
    </w:p>
    <w:p w14:paraId="738E0792" w14:textId="77777777" w:rsidR="005B2006" w:rsidRDefault="005B2006" w:rsidP="005B2006">
      <w:pPr>
        <w:spacing w:after="0"/>
        <w:jc w:val="both"/>
        <w:rPr>
          <w:rFonts w:eastAsia="Malgun Gothic"/>
        </w:rPr>
      </w:pPr>
    </w:p>
    <w:p w14:paraId="2AC56ECB" w14:textId="17836925" w:rsidR="005B2006" w:rsidRDefault="005B2006" w:rsidP="005B2006">
      <w:pPr>
        <w:spacing w:after="0"/>
        <w:jc w:val="both"/>
        <w:rPr>
          <w:rFonts w:eastAsia="Malgun Gothic"/>
        </w:rPr>
      </w:pPr>
      <w:r w:rsidRPr="005B2006">
        <w:rPr>
          <w:rFonts w:eastAsia="Malgun Gothic"/>
          <w:b/>
        </w:rPr>
        <w:t>Proposal 10</w:t>
      </w:r>
      <w:r>
        <w:rPr>
          <w:rFonts w:eastAsia="Malgun Gothic"/>
        </w:rPr>
        <w:t xml:space="preserve">: </w:t>
      </w:r>
      <w:r w:rsidRPr="005B2006">
        <w:rPr>
          <w:rFonts w:eastAsia="Malgun Gothic" w:hint="eastAsia"/>
        </w:rPr>
        <w:t xml:space="preserve">For Option 1 with X = 2, the following priority order should be adopted: best single-TRP </w:t>
      </w:r>
      <w:r w:rsidRPr="005B2006">
        <w:rPr>
          <w:rFonts w:eastAsia="Malgun Gothic" w:hint="eastAsia"/>
        </w:rPr>
        <w:t>→</w:t>
      </w:r>
      <w:r w:rsidRPr="005B2006">
        <w:rPr>
          <w:rFonts w:eastAsia="Malgun Gothic" w:hint="eastAsia"/>
        </w:rPr>
        <w:t xml:space="preserve"> best NCJT </w:t>
      </w:r>
      <w:r w:rsidRPr="005B2006">
        <w:rPr>
          <w:rFonts w:eastAsia="Malgun Gothic" w:hint="eastAsia"/>
        </w:rPr>
        <w:t>→</w:t>
      </w:r>
      <w:r w:rsidRPr="005B2006">
        <w:rPr>
          <w:rFonts w:eastAsia="Malgun Gothic" w:hint="eastAsia"/>
        </w:rPr>
        <w:t xml:space="preserve"> 2nd best single-TRP.</w:t>
      </w:r>
    </w:p>
    <w:p w14:paraId="5CB8102D" w14:textId="77777777" w:rsidR="00212071" w:rsidRDefault="00212071" w:rsidP="005B2006">
      <w:pPr>
        <w:spacing w:after="0"/>
        <w:jc w:val="both"/>
        <w:rPr>
          <w:rFonts w:eastAsia="Malgun Gothic"/>
        </w:rPr>
      </w:pPr>
    </w:p>
    <w:p w14:paraId="0F654E67" w14:textId="77777777" w:rsidR="000D145B" w:rsidRDefault="000D145B" w:rsidP="005B2006">
      <w:pPr>
        <w:spacing w:after="0"/>
        <w:jc w:val="both"/>
        <w:rPr>
          <w:rFonts w:eastAsia="Malgun Gothic"/>
        </w:rPr>
      </w:pPr>
      <w:r>
        <w:rPr>
          <w:rFonts w:eastAsia="Malgun Gothic"/>
        </w:rPr>
        <w:t xml:space="preserve">To tackle the issue that the payload sizes for single-TRP and NCJT are different, the CSI can comprise of two parts, similar to the current NR design: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Then, if one of the </w:t>
      </w:r>
      <w:r>
        <w:rPr>
          <w:rFonts w:eastAsia="Malgun Gothic"/>
        </w:rPr>
        <w:t>RIs can be reported as zero, we know that the reported CSI is associated with the best single-TRP measurement hypothesis.</w:t>
      </w:r>
    </w:p>
    <w:p w14:paraId="3C7D7B84" w14:textId="77777777" w:rsidR="000D145B" w:rsidRDefault="000D145B" w:rsidP="000D145B">
      <w:pPr>
        <w:spacing w:after="0"/>
        <w:jc w:val="both"/>
        <w:rPr>
          <w:rFonts w:eastAsia="Malgun Gothic"/>
        </w:rPr>
      </w:pPr>
    </w:p>
    <w:p w14:paraId="1F8108CB" w14:textId="195C2359" w:rsidR="005A059A" w:rsidRDefault="000D145B" w:rsidP="006C2F28">
      <w:pPr>
        <w:spacing w:after="0"/>
        <w:jc w:val="both"/>
        <w:rPr>
          <w:rFonts w:eastAsia="Malgun Gothic"/>
        </w:rPr>
      </w:pPr>
      <w:r w:rsidRPr="00F65FBB">
        <w:rPr>
          <w:rFonts w:eastAsia="Malgun Gothic"/>
          <w:b/>
        </w:rPr>
        <w:t xml:space="preserve">Proposal </w:t>
      </w:r>
      <w:r w:rsidR="005B2006">
        <w:rPr>
          <w:rFonts w:eastAsia="Malgun Gothic"/>
          <w:b/>
        </w:rPr>
        <w:t>11</w:t>
      </w:r>
      <w:r>
        <w:rPr>
          <w:rFonts w:eastAsia="Malgun Gothic"/>
        </w:rPr>
        <w:t xml:space="preserve">: </w:t>
      </w:r>
      <w:r w:rsidR="00372979" w:rsidRPr="00372979">
        <w:rPr>
          <w:rFonts w:eastAsia="Malgun Gothic"/>
        </w:rPr>
        <w:t>For Option 2, the second RI can be reported as 0 to signal the best si</w:t>
      </w:r>
      <w:r w:rsidR="0067063F">
        <w:rPr>
          <w:rFonts w:eastAsia="Malgun Gothic"/>
        </w:rPr>
        <w:t>ngle-TRP measurement hypothesis.</w:t>
      </w:r>
    </w:p>
    <w:p w14:paraId="0ACAE9B2" w14:textId="77777777" w:rsidR="00372979" w:rsidRDefault="00372979" w:rsidP="006C2F28">
      <w:pPr>
        <w:spacing w:after="0"/>
        <w:jc w:val="both"/>
      </w:pPr>
    </w:p>
    <w:p w14:paraId="4FC257F6" w14:textId="450B9BD4" w:rsidR="006C2F28" w:rsidRDefault="003F2BB2" w:rsidP="006C2F28">
      <w:pPr>
        <w:spacing w:after="0"/>
        <w:jc w:val="both"/>
      </w:pPr>
      <w:r>
        <w:t>In the RAN1#98 meeting, we have the following agreements:</w:t>
      </w:r>
    </w:p>
    <w:tbl>
      <w:tblPr>
        <w:tblStyle w:val="TableGrid"/>
        <w:tblW w:w="0" w:type="auto"/>
        <w:tblLook w:val="04A0" w:firstRow="1" w:lastRow="0" w:firstColumn="1" w:lastColumn="0" w:noHBand="0" w:noVBand="1"/>
      </w:tblPr>
      <w:tblGrid>
        <w:gridCol w:w="9631"/>
      </w:tblGrid>
      <w:tr w:rsidR="003F2BB2" w14:paraId="5533B881" w14:textId="77777777" w:rsidTr="003F2BB2">
        <w:tc>
          <w:tcPr>
            <w:tcW w:w="9631" w:type="dxa"/>
          </w:tcPr>
          <w:p w14:paraId="3C3A16AA" w14:textId="77777777" w:rsidR="003F2BB2" w:rsidRPr="00CB1941" w:rsidRDefault="003F2BB2" w:rsidP="003F2BB2">
            <w:pPr>
              <w:spacing w:after="0"/>
              <w:rPr>
                <w:b/>
                <w:bCs/>
                <w:highlight w:val="green"/>
              </w:rPr>
            </w:pPr>
            <w:r w:rsidRPr="00CB1941">
              <w:rPr>
                <w:b/>
                <w:bCs/>
                <w:highlight w:val="green"/>
              </w:rPr>
              <w:t>Agreement</w:t>
            </w:r>
          </w:p>
          <w:p w14:paraId="1B843D85" w14:textId="77777777" w:rsidR="003F2BB2" w:rsidRPr="00CB1941" w:rsidRDefault="003F2BB2" w:rsidP="003F2BB2">
            <w:pPr>
              <w:spacing w:after="0"/>
            </w:pPr>
            <w:r w:rsidRPr="00CB1941">
              <w:t xml:space="preserve">For single-DCI based NJCT transmission, at least for eMBB, with regarding to following design principles for DMRS entries: </w:t>
            </w:r>
          </w:p>
          <w:p w14:paraId="3B38CEEA" w14:textId="77777777" w:rsidR="003F2BB2" w:rsidRPr="00CB1941" w:rsidRDefault="003F2BB2" w:rsidP="003F2BB2">
            <w:pPr>
              <w:pStyle w:val="LGTdoc"/>
              <w:numPr>
                <w:ilvl w:val="0"/>
                <w:numId w:val="23"/>
              </w:numPr>
              <w:spacing w:afterLines="0" w:line="240" w:lineRule="auto"/>
              <w:ind w:left="720" w:hanging="320"/>
              <w:rPr>
                <w:bCs/>
                <w:sz w:val="20"/>
                <w:szCs w:val="20"/>
                <w:lang w:val="en-US"/>
              </w:rPr>
            </w:pPr>
            <w:r w:rsidRPr="00CB1941">
              <w:rPr>
                <w:bCs/>
                <w:sz w:val="20"/>
                <w:szCs w:val="20"/>
                <w:lang w:val="en-US"/>
              </w:rPr>
              <w:t>Principle 1: No consensus to support 1+3 and/or 3+1 layer combinations from two TRPs indicated by antenna port field.</w:t>
            </w:r>
          </w:p>
          <w:p w14:paraId="0D66B84F" w14:textId="77777777" w:rsidR="003F2BB2" w:rsidRPr="00CB1941" w:rsidRDefault="003F2BB2" w:rsidP="003F2BB2">
            <w:pPr>
              <w:pStyle w:val="LGTdoc"/>
              <w:numPr>
                <w:ilvl w:val="0"/>
                <w:numId w:val="23"/>
              </w:numPr>
              <w:spacing w:afterLines="0" w:line="240" w:lineRule="auto"/>
              <w:ind w:left="720" w:hanging="320"/>
              <w:rPr>
                <w:bCs/>
                <w:sz w:val="20"/>
                <w:szCs w:val="20"/>
                <w:lang w:val="en-US"/>
              </w:rPr>
            </w:pPr>
            <w:r w:rsidRPr="00CB1941">
              <w:rPr>
                <w:bCs/>
                <w:sz w:val="20"/>
                <w:szCs w:val="20"/>
                <w:lang w:val="en-US"/>
              </w:rPr>
              <w:t xml:space="preserve">Principle 2: No consensus to have additional specification support for </w:t>
            </w:r>
            <w:r w:rsidRPr="00CB1941">
              <w:rPr>
                <w:rFonts w:hint="eastAsia"/>
                <w:bCs/>
                <w:sz w:val="20"/>
                <w:szCs w:val="20"/>
                <w:lang w:val="en-US"/>
              </w:rPr>
              <w:t>MU cases</w:t>
            </w:r>
          </w:p>
          <w:p w14:paraId="38B9653F" w14:textId="77777777" w:rsidR="003F2BB2" w:rsidRPr="00CB1941" w:rsidRDefault="003F2BB2" w:rsidP="003F2BB2">
            <w:pPr>
              <w:pStyle w:val="LGTdoc"/>
              <w:numPr>
                <w:ilvl w:val="0"/>
                <w:numId w:val="23"/>
              </w:numPr>
              <w:spacing w:afterLines="0" w:line="240" w:lineRule="auto"/>
              <w:ind w:left="720" w:hanging="320"/>
              <w:rPr>
                <w:bCs/>
                <w:sz w:val="20"/>
                <w:szCs w:val="20"/>
                <w:lang w:val="en-US"/>
              </w:rPr>
            </w:pPr>
            <w:r w:rsidRPr="00CB1941">
              <w:rPr>
                <w:bCs/>
                <w:sz w:val="20"/>
                <w:szCs w:val="20"/>
                <w:lang w:val="en-US"/>
              </w:rPr>
              <w:t>Principle 3: No consensus to have additional specification support for two CWs</w:t>
            </w:r>
          </w:p>
          <w:p w14:paraId="4196E749" w14:textId="77777777" w:rsidR="003F2BB2" w:rsidRDefault="003F2BB2" w:rsidP="006C2F28">
            <w:pPr>
              <w:spacing w:after="0"/>
              <w:jc w:val="both"/>
            </w:pPr>
          </w:p>
        </w:tc>
      </w:tr>
    </w:tbl>
    <w:p w14:paraId="06216BC5" w14:textId="77777777" w:rsidR="003F2BB2" w:rsidRDefault="003F2BB2" w:rsidP="006C2F28">
      <w:pPr>
        <w:spacing w:after="0"/>
        <w:jc w:val="both"/>
      </w:pPr>
    </w:p>
    <w:p w14:paraId="6965F4F8" w14:textId="63C6E0F2" w:rsidR="003F2BB2" w:rsidRDefault="00CA4C24" w:rsidP="006C2F28">
      <w:pPr>
        <w:spacing w:after="0"/>
        <w:jc w:val="both"/>
        <w:rPr>
          <w:rFonts w:eastAsia="Malgun Gothic"/>
        </w:rPr>
      </w:pPr>
      <w:r>
        <w:t xml:space="preserve">The reported RIs should be restricted such that there exist the corresponding layer combinations for the </w:t>
      </w:r>
      <w:r>
        <w:rPr>
          <w:rFonts w:hint="eastAsia"/>
        </w:rPr>
        <w:t>DMRS entries</w:t>
      </w:r>
      <w:r>
        <w:t>.</w:t>
      </w:r>
      <w:r>
        <w:rPr>
          <w:rFonts w:hint="eastAsia"/>
        </w:rPr>
        <w:t xml:space="preserve"> </w:t>
      </w:r>
      <w:r w:rsidR="003A5C08">
        <w:t>For example</w:t>
      </w:r>
      <w:r>
        <w:t>, the reported RIs cannot be (1, 3) or (3, 1)</w:t>
      </w:r>
      <w:r w:rsidR="003A5C08">
        <w:t xml:space="preserve"> since the current DMRS entries do not support these layer combinations</w:t>
      </w:r>
      <w:r>
        <w:t xml:space="preserve">. The allowed RI pairs for an NCJT measurement hypothesis assuming the </w:t>
      </w:r>
      <w:r>
        <w:rPr>
          <w:rFonts w:eastAsia="Malgun Gothic"/>
        </w:rPr>
        <w:t>maximal transmission layers less than or equal to 4 should be (1, 1), (1, 2), (2, 1), (2, 2).</w:t>
      </w:r>
      <w:r w:rsidR="003A5C08">
        <w:rPr>
          <w:rFonts w:eastAsia="Malgun Gothic"/>
        </w:rPr>
        <w:t xml:space="preserve"> The same principle should be followed when considering maximal transmission layers larger than 4.</w:t>
      </w:r>
    </w:p>
    <w:p w14:paraId="39887D2D" w14:textId="77777777" w:rsidR="00CA4C24" w:rsidRDefault="00CA4C24" w:rsidP="006C2F28">
      <w:pPr>
        <w:spacing w:after="0"/>
        <w:jc w:val="both"/>
        <w:rPr>
          <w:rFonts w:eastAsia="Malgun Gothic"/>
        </w:rPr>
      </w:pPr>
    </w:p>
    <w:p w14:paraId="4436E7DC" w14:textId="05378C63" w:rsidR="00CA4C24" w:rsidRDefault="00CA4C24" w:rsidP="006C2F28">
      <w:pPr>
        <w:spacing w:after="0"/>
        <w:jc w:val="both"/>
        <w:rPr>
          <w:rFonts w:eastAsia="Malgun Gothic"/>
        </w:rPr>
      </w:pPr>
      <w:r w:rsidRPr="00CA4C24">
        <w:rPr>
          <w:rFonts w:eastAsia="Malgun Gothic"/>
          <w:b/>
        </w:rPr>
        <w:t xml:space="preserve">Proposal </w:t>
      </w:r>
      <w:r w:rsidR="005B2006">
        <w:rPr>
          <w:rFonts w:eastAsia="Malgun Gothic"/>
          <w:b/>
        </w:rPr>
        <w:t>12</w:t>
      </w:r>
      <w:r>
        <w:rPr>
          <w:rFonts w:eastAsia="Malgun Gothic"/>
        </w:rPr>
        <w:t xml:space="preserve">: </w:t>
      </w:r>
      <w:r>
        <w:t xml:space="preserve">The allowed RI pairs for an NCJT measurement hypothesis assuming the </w:t>
      </w:r>
      <w:r>
        <w:rPr>
          <w:rFonts w:eastAsia="Malgun Gothic"/>
        </w:rPr>
        <w:t>maximal transmission layers less than or equal to 4 should be (1, 1), (1, 2), (2, 1), (2, 2).</w:t>
      </w:r>
    </w:p>
    <w:p w14:paraId="57756508" w14:textId="77777777" w:rsidR="004E1CA2" w:rsidRDefault="004E1CA2" w:rsidP="006C2F28">
      <w:pPr>
        <w:spacing w:after="0"/>
        <w:jc w:val="both"/>
        <w:rPr>
          <w:rFonts w:eastAsia="Malgun Gothic"/>
        </w:rPr>
      </w:pPr>
    </w:p>
    <w:p w14:paraId="2D081D33" w14:textId="52715C83" w:rsidR="00567783" w:rsidRDefault="005A542B" w:rsidP="006C2F28">
      <w:pPr>
        <w:spacing w:after="0"/>
        <w:jc w:val="both"/>
      </w:pPr>
      <w:r>
        <w:rPr>
          <w:rFonts w:eastAsia="Malgun Gothic"/>
        </w:rPr>
        <w:t>N</w:t>
      </w:r>
      <w:r w:rsidR="00C66085" w:rsidRPr="00C66085">
        <w:rPr>
          <w:rFonts w:eastAsia="Malgun Gothic"/>
        </w:rPr>
        <w:t xml:space="preserve">on-PMI based port-selection </w:t>
      </w:r>
      <w:r>
        <w:rPr>
          <w:rFonts w:eastAsia="Malgun Gothic"/>
        </w:rPr>
        <w:t xml:space="preserve">should be supported for </w:t>
      </w:r>
      <w:r w:rsidR="00C66085" w:rsidRPr="00C66085">
        <w:rPr>
          <w:rFonts w:eastAsia="Malgun Gothic"/>
        </w:rPr>
        <w:t>NCJT</w:t>
      </w:r>
      <w:r>
        <w:rPr>
          <w:rFonts w:eastAsia="Malgun Gothic"/>
        </w:rPr>
        <w:t xml:space="preserve"> to benefit from channel reciprocity</w:t>
      </w:r>
      <w:r w:rsidR="00355DB4">
        <w:rPr>
          <w:rFonts w:eastAsia="Malgun Gothic"/>
        </w:rPr>
        <w:t>, where the precoding matrices are determined based on SRS</w:t>
      </w:r>
      <w:r w:rsidR="00C66085">
        <w:t>.</w:t>
      </w:r>
      <w:r>
        <w:t xml:space="preserve"> To do so, each rank can be associated with two CSI-RS resources with different TCI states.</w:t>
      </w:r>
      <w:r w:rsidR="00567783">
        <w:t xml:space="preserve"> For simplicity, the two CSI-RS resource </w:t>
      </w:r>
      <w:r w:rsidR="00355DB4">
        <w:t>can</w:t>
      </w:r>
      <w:r w:rsidR="00567783">
        <w:t xml:space="preserve"> have the same number of port</w:t>
      </w:r>
      <w:r w:rsidR="00355DB4">
        <w:t>s</w:t>
      </w:r>
      <w:r w:rsidR="00567783">
        <w:t>.</w:t>
      </w:r>
      <w:r>
        <w:t xml:space="preserve"> </w:t>
      </w:r>
      <w:r w:rsidR="00567783">
        <w:t xml:space="preserve">Then, the port association can be determined by </w:t>
      </w:r>
      <w:r w:rsidR="00355DB4">
        <w:t>i</w:t>
      </w:r>
      <w:r w:rsidR="00567783">
        <w:t>ntroduc</w:t>
      </w:r>
      <w:r w:rsidR="00355DB4">
        <w:t>ing</w:t>
      </w:r>
      <w:r w:rsidR="00567783">
        <w:t xml:space="preserve"> a sub-rank indicator indicating number of layers for the first CSI-RS resource. For example, with the sub-rank indicator 2 and the port index sequence (0, 1, 4, 5), </w:t>
      </w:r>
      <w:r w:rsidR="00355DB4">
        <w:t>we know that ports 0, 1 of the first CSI-RS resource and ports 4, 5 of the second CSI-RS resource should be used. With the current restriction on RI pairs where the difference between two RIs is at most one, the association can be further simplified: If the rank is even, the first half of indices are of the first CSI-RS resource and the second half are of the second CSI-RS resource. If the rank is odd, then it suffices to have a 0-1 indicator telling which CSI-RS resource is associated with more layers.</w:t>
      </w:r>
    </w:p>
    <w:p w14:paraId="7D53E97D" w14:textId="77777777" w:rsidR="00C66085" w:rsidRDefault="00C66085" w:rsidP="006C2F28">
      <w:pPr>
        <w:spacing w:after="0"/>
        <w:jc w:val="both"/>
      </w:pPr>
    </w:p>
    <w:p w14:paraId="2DE744EF" w14:textId="1A75E5D4" w:rsidR="00C66085" w:rsidRDefault="005A542B" w:rsidP="00C66085">
      <w:pPr>
        <w:spacing w:after="0"/>
        <w:jc w:val="both"/>
      </w:pPr>
      <w:r>
        <w:rPr>
          <w:rFonts w:eastAsia="Malgun Gothic"/>
          <w:b/>
        </w:rPr>
        <w:t>Proposal</w:t>
      </w:r>
      <w:r w:rsidR="00C66085" w:rsidRPr="00C66085">
        <w:rPr>
          <w:rFonts w:eastAsia="Malgun Gothic"/>
          <w:b/>
        </w:rPr>
        <w:t xml:space="preserve"> </w:t>
      </w:r>
      <w:r w:rsidR="005B2006">
        <w:rPr>
          <w:rFonts w:eastAsia="Malgun Gothic"/>
          <w:b/>
        </w:rPr>
        <w:t>13</w:t>
      </w:r>
      <w:r w:rsidR="00C66085" w:rsidRPr="00C66085">
        <w:rPr>
          <w:rFonts w:eastAsia="Malgun Gothic"/>
        </w:rPr>
        <w:t xml:space="preserve">: </w:t>
      </w:r>
      <w:r>
        <w:rPr>
          <w:rFonts w:eastAsia="Malgun Gothic"/>
        </w:rPr>
        <w:t>N</w:t>
      </w:r>
      <w:r w:rsidR="00C66085" w:rsidRPr="00C66085">
        <w:rPr>
          <w:rFonts w:eastAsia="Malgun Gothic"/>
        </w:rPr>
        <w:t xml:space="preserve">on-PMI based port-selection </w:t>
      </w:r>
      <w:r>
        <w:rPr>
          <w:rFonts w:eastAsia="Malgun Gothic"/>
        </w:rPr>
        <w:t>is</w:t>
      </w:r>
      <w:r w:rsidR="00C66085" w:rsidRPr="00C66085">
        <w:rPr>
          <w:rFonts w:eastAsia="Malgun Gothic"/>
        </w:rPr>
        <w:t xml:space="preserve"> support</w:t>
      </w:r>
      <w:r>
        <w:rPr>
          <w:rFonts w:eastAsia="Malgun Gothic"/>
        </w:rPr>
        <w:t xml:space="preserve">ed for </w:t>
      </w:r>
      <w:r>
        <w:t>a CSI report associated with an NCJT measurement hypothesis configured by single CSI reporting setting</w:t>
      </w:r>
      <w:r w:rsidR="00C66085">
        <w:t>.</w:t>
      </w:r>
    </w:p>
    <w:p w14:paraId="043B111E" w14:textId="77777777" w:rsidR="00751969" w:rsidRDefault="00751969" w:rsidP="00C66085">
      <w:pPr>
        <w:spacing w:after="0"/>
        <w:jc w:val="both"/>
      </w:pPr>
    </w:p>
    <w:p w14:paraId="7407AF44" w14:textId="77777777" w:rsidR="001E5DED" w:rsidRPr="00984070" w:rsidRDefault="001E5DED" w:rsidP="006C2F28">
      <w:pPr>
        <w:spacing w:after="0"/>
        <w:jc w:val="both"/>
      </w:pPr>
    </w:p>
    <w:p w14:paraId="489D9CD5" w14:textId="58151E09" w:rsidR="00E274A5" w:rsidRPr="00E274A5" w:rsidRDefault="00C32284" w:rsidP="00E274A5">
      <w:pPr>
        <w:pStyle w:val="Heading1"/>
        <w:numPr>
          <w:ilvl w:val="0"/>
          <w:numId w:val="1"/>
        </w:numPr>
        <w:rPr>
          <w:rFonts w:eastAsia="MS Mincho" w:cs="Arial"/>
          <w:b/>
          <w:sz w:val="32"/>
          <w:szCs w:val="32"/>
          <w:lang w:val="en-US"/>
        </w:rPr>
      </w:pPr>
      <w:r>
        <w:rPr>
          <w:rFonts w:eastAsia="MS Mincho" w:cs="Arial"/>
          <w:b/>
          <w:sz w:val="32"/>
          <w:szCs w:val="32"/>
          <w:lang w:val="en-US"/>
        </w:rPr>
        <w:t>CSI Enhancement: FR1 FDD Reciprocity</w:t>
      </w:r>
    </w:p>
    <w:bookmarkEnd w:id="0"/>
    <w:bookmarkEnd w:id="1"/>
    <w:p w14:paraId="667B3793" w14:textId="77777777" w:rsidR="00104D8B" w:rsidRDefault="00104D8B" w:rsidP="00D76030">
      <w:pPr>
        <w:spacing w:after="0"/>
        <w:jc w:val="both"/>
      </w:pPr>
    </w:p>
    <w:p w14:paraId="0D77AA49" w14:textId="136A5152" w:rsidR="008D4BA0" w:rsidRDefault="008D4BA0" w:rsidP="008D4BA0">
      <w:pPr>
        <w:spacing w:after="160" w:line="259" w:lineRule="auto"/>
        <w:jc w:val="both"/>
        <w:rPr>
          <w:rFonts w:eastAsia="SimSun"/>
          <w:szCs w:val="22"/>
          <w:lang w:eastAsia="zh-CN"/>
        </w:rPr>
      </w:pPr>
      <w:r>
        <w:rPr>
          <w:rFonts w:eastAsia="SimSun"/>
          <w:szCs w:val="22"/>
          <w:lang w:eastAsia="zh-CN"/>
        </w:rPr>
        <w:t>In RAN1 #104</w:t>
      </w:r>
      <w:r w:rsidRPr="00187EC4">
        <w:rPr>
          <w:rFonts w:eastAsia="SimSun"/>
          <w:szCs w:val="22"/>
          <w:lang w:eastAsia="zh-CN"/>
        </w:rPr>
        <w:t>-e, the following agreements were made for Rel-17 port selection codebook enhancement in FR1 FDD [</w:t>
      </w:r>
      <w:r w:rsidR="00042394">
        <w:rPr>
          <w:rFonts w:eastAsia="SimSun"/>
          <w:szCs w:val="22"/>
          <w:lang w:eastAsia="zh-CN"/>
        </w:rPr>
        <w:t>3</w:t>
      </w:r>
      <w:r w:rsidRPr="00187EC4">
        <w:rPr>
          <w:rFonts w:eastAsia="SimSun"/>
          <w:szCs w:val="22"/>
          <w:lang w:eastAsia="zh-CN"/>
        </w:rPr>
        <w:t>]:</w:t>
      </w:r>
    </w:p>
    <w:tbl>
      <w:tblPr>
        <w:tblStyle w:val="TableGrid"/>
        <w:tblW w:w="0" w:type="auto"/>
        <w:tblLook w:val="04A0" w:firstRow="1" w:lastRow="0" w:firstColumn="1" w:lastColumn="0" w:noHBand="0" w:noVBand="1"/>
      </w:tblPr>
      <w:tblGrid>
        <w:gridCol w:w="9631"/>
      </w:tblGrid>
      <w:tr w:rsidR="008D4BA0" w14:paraId="3EB68FAB" w14:textId="77777777" w:rsidTr="008D4BA0">
        <w:tc>
          <w:tcPr>
            <w:tcW w:w="9631" w:type="dxa"/>
          </w:tcPr>
          <w:p w14:paraId="348D228B" w14:textId="7EFA0DB4" w:rsidR="008D4BA0" w:rsidRPr="00DC5D22" w:rsidRDefault="008D4BA0" w:rsidP="008D4BA0">
            <w:pPr>
              <w:pStyle w:val="a0"/>
              <w:spacing w:before="0" w:beforeAutospacing="0" w:after="0" w:afterAutospacing="0"/>
              <w:rPr>
                <w:rFonts w:ascii="Times New Roman" w:eastAsia="PMingLiU" w:hAnsi="Times New Roman" w:cs="Times New Roman"/>
                <w:b/>
                <w:bCs/>
                <w:szCs w:val="20"/>
                <w:highlight w:val="green"/>
              </w:rPr>
            </w:pPr>
            <w:bookmarkStart w:id="3" w:name="_GoBack"/>
            <w:r w:rsidRPr="00DC5D22">
              <w:rPr>
                <w:rFonts w:ascii="Times New Roman" w:eastAsia="PMingLiU" w:hAnsi="Times New Roman" w:cs="Times New Roman"/>
                <w:b/>
                <w:bCs/>
                <w:szCs w:val="20"/>
                <w:highlight w:val="green"/>
              </w:rPr>
              <w:lastRenderedPageBreak/>
              <w:t>Agreement</w:t>
            </w:r>
          </w:p>
          <w:bookmarkEnd w:id="3"/>
          <w:p w14:paraId="213927C1" w14:textId="77777777" w:rsidR="008D4BA0" w:rsidRPr="00447283" w:rsidRDefault="008D4BA0" w:rsidP="008D4BA0">
            <w:pPr>
              <w:pStyle w:val="ListParagraph"/>
              <w:numPr>
                <w:ilvl w:val="0"/>
                <w:numId w:val="26"/>
              </w:numPr>
              <w:jc w:val="both"/>
              <w:rPr>
                <w:rFonts w:cs="Times"/>
                <w:iCs/>
              </w:rPr>
            </w:pPr>
            <w:r w:rsidRPr="00447283">
              <w:rPr>
                <w:rFonts w:cs="Times"/>
                <w:iCs/>
              </w:rPr>
              <w:t xml:space="preserve">For PS codebook enhancements utilization DL/UL reciprocity of angle and/or delay, support codebook structure </w:t>
            </w:r>
            <w:r w:rsidRPr="00447283">
              <w:rPr>
                <w:rFonts w:cs="Times"/>
                <w:b/>
                <w:bCs/>
                <w:iCs/>
              </w:rPr>
              <w:t>W=W</w:t>
            </w:r>
            <w:r w:rsidRPr="00447283">
              <w:rPr>
                <w:rFonts w:cs="Times"/>
                <w:b/>
                <w:bCs/>
                <w:iCs/>
                <w:vertAlign w:val="subscript"/>
              </w:rPr>
              <w:t>1</w:t>
            </w:r>
            <w:r w:rsidRPr="00447283">
              <w:rPr>
                <w:rFonts w:cs="Times"/>
                <w:b/>
                <w:bCs/>
                <w:iCs/>
              </w:rPr>
              <w:t>W</w:t>
            </w:r>
            <w:r w:rsidRPr="00447283">
              <w:rPr>
                <w:rFonts w:cs="Times"/>
                <w:b/>
                <w:bCs/>
                <w:iCs/>
                <w:vertAlign w:val="subscript"/>
              </w:rPr>
              <w:t>2</w:t>
            </w:r>
            <w:r w:rsidRPr="00447283">
              <w:rPr>
                <w:rFonts w:cs="Times"/>
                <w:b/>
                <w:bCs/>
                <w:iCs/>
              </w:rPr>
              <w:t> W</w:t>
            </w:r>
            <w:r w:rsidRPr="00447283">
              <w:rPr>
                <w:rFonts w:cs="Times"/>
                <w:b/>
                <w:bCs/>
                <w:iCs/>
                <w:vertAlign w:val="subscript"/>
              </w:rPr>
              <w:t>f</w:t>
            </w:r>
            <w:r w:rsidRPr="00447283">
              <w:rPr>
                <w:rFonts w:cs="Times"/>
                <w:b/>
                <w:bCs/>
                <w:iCs/>
                <w:vertAlign w:val="superscript"/>
              </w:rPr>
              <w:t>H</w:t>
            </w:r>
            <w:r w:rsidRPr="00447283">
              <w:rPr>
                <w:rFonts w:cs="Times"/>
                <w:iCs/>
              </w:rPr>
              <w:t xml:space="preserve"> where </w:t>
            </w:r>
          </w:p>
          <w:p w14:paraId="28B6C831" w14:textId="77777777" w:rsidR="008D4BA0" w:rsidRDefault="008D4BA0" w:rsidP="008D4BA0">
            <w:pPr>
              <w:pStyle w:val="ListParagraph"/>
              <w:numPr>
                <w:ilvl w:val="0"/>
                <w:numId w:val="25"/>
              </w:numPr>
              <w:autoSpaceDE w:val="0"/>
              <w:autoSpaceDN w:val="0"/>
              <w:adjustRightInd w:val="0"/>
              <w:snapToGrid w:val="0"/>
              <w:spacing w:after="0"/>
              <w:rPr>
                <w:rFonts w:eastAsia="SimSun"/>
                <w:bCs/>
                <w:iCs/>
                <w:lang w:eastAsia="zh-CN"/>
              </w:rPr>
            </w:pPr>
            <w:r w:rsidRPr="0037616F">
              <w:rPr>
                <w:rFonts w:eastAsia="SimSun"/>
                <w:b/>
                <w:bCs/>
                <w:iCs/>
                <w:lang w:eastAsia="zh-CN"/>
              </w:rPr>
              <w:t>W</w:t>
            </w:r>
            <w:r w:rsidRPr="0037616F">
              <w:rPr>
                <w:rFonts w:eastAsia="SimSun"/>
                <w:b/>
                <w:bCs/>
                <w:iCs/>
                <w:vertAlign w:val="subscript"/>
                <w:lang w:eastAsia="zh-CN"/>
              </w:rPr>
              <w:t>1</w:t>
            </w:r>
            <w:r w:rsidRPr="0037616F">
              <w:rPr>
                <w:rFonts w:eastAsia="SimSun"/>
                <w:bCs/>
                <w:iCs/>
                <w:lang w:eastAsia="zh-CN"/>
              </w:rPr>
              <w:t> is a free selection matrix, with identity matrix as special configuration</w:t>
            </w:r>
          </w:p>
          <w:p w14:paraId="072AD8AB" w14:textId="77777777" w:rsidR="008D4BA0" w:rsidRDefault="008D4BA0" w:rsidP="008D4BA0">
            <w:pPr>
              <w:pStyle w:val="ListParagraph"/>
              <w:numPr>
                <w:ilvl w:val="1"/>
                <w:numId w:val="25"/>
              </w:numPr>
              <w:autoSpaceDE w:val="0"/>
              <w:autoSpaceDN w:val="0"/>
              <w:adjustRightInd w:val="0"/>
              <w:snapToGrid w:val="0"/>
              <w:spacing w:after="0"/>
              <w:rPr>
                <w:rFonts w:eastAsia="SimSun"/>
                <w:bCs/>
                <w:iCs/>
                <w:lang w:eastAsia="zh-CN"/>
              </w:rPr>
            </w:pPr>
            <w:r w:rsidRPr="0037616F">
              <w:rPr>
                <w:rFonts w:cs="Times"/>
                <w:iCs/>
              </w:rPr>
              <w:t>FFS polarization-common/specific selection</w:t>
            </w:r>
          </w:p>
          <w:p w14:paraId="11C6DBEF" w14:textId="77777777" w:rsidR="008D4BA0" w:rsidRDefault="008D4BA0" w:rsidP="008D4BA0">
            <w:pPr>
              <w:pStyle w:val="ListParagraph"/>
              <w:numPr>
                <w:ilvl w:val="0"/>
                <w:numId w:val="25"/>
              </w:numPr>
              <w:autoSpaceDE w:val="0"/>
              <w:autoSpaceDN w:val="0"/>
              <w:adjustRightInd w:val="0"/>
              <w:snapToGrid w:val="0"/>
              <w:spacing w:after="0"/>
              <w:rPr>
                <w:rFonts w:eastAsia="SimSun"/>
                <w:bCs/>
                <w:iCs/>
                <w:lang w:eastAsia="zh-CN"/>
              </w:rPr>
            </w:pPr>
            <w:r w:rsidRPr="0037616F">
              <w:rPr>
                <w:rFonts w:cs="Times"/>
                <w:b/>
                <w:bCs/>
                <w:iCs/>
              </w:rPr>
              <w:t>W</w:t>
            </w:r>
            <w:r w:rsidRPr="0037616F">
              <w:rPr>
                <w:rFonts w:cs="Times"/>
                <w:b/>
                <w:bCs/>
                <w:iCs/>
                <w:vertAlign w:val="subscript"/>
              </w:rPr>
              <w:t>f</w:t>
            </w:r>
            <w:r w:rsidRPr="0037616F">
              <w:rPr>
                <w:rFonts w:cs="Times"/>
                <w:iCs/>
              </w:rPr>
              <w:t> is a DFT based compression matrix in which N3 = N</w:t>
            </w:r>
            <w:r w:rsidRPr="0037616F">
              <w:rPr>
                <w:rFonts w:cs="Times"/>
                <w:iCs/>
                <w:vertAlign w:val="subscript"/>
              </w:rPr>
              <w:t>CQISubband</w:t>
            </w:r>
            <w:r w:rsidRPr="0037616F">
              <w:rPr>
                <w:rFonts w:cs="Times"/>
                <w:iCs/>
              </w:rPr>
              <w:t>*R and M</w:t>
            </w:r>
            <w:r w:rsidRPr="0037616F">
              <w:rPr>
                <w:rFonts w:cs="Times"/>
                <w:iCs/>
                <w:vertAlign w:val="subscript"/>
              </w:rPr>
              <w:t>v</w:t>
            </w:r>
            <w:r w:rsidRPr="0037616F">
              <w:rPr>
                <w:rFonts w:cs="Times"/>
                <w:iCs/>
              </w:rPr>
              <w:t>&gt;=1</w:t>
            </w:r>
          </w:p>
          <w:p w14:paraId="14F02210" w14:textId="77777777" w:rsidR="008D4BA0" w:rsidRDefault="008D4BA0" w:rsidP="008D4BA0">
            <w:pPr>
              <w:pStyle w:val="ListParagraph"/>
              <w:numPr>
                <w:ilvl w:val="1"/>
                <w:numId w:val="25"/>
              </w:numPr>
              <w:autoSpaceDE w:val="0"/>
              <w:autoSpaceDN w:val="0"/>
              <w:adjustRightInd w:val="0"/>
              <w:snapToGrid w:val="0"/>
              <w:spacing w:after="0"/>
              <w:rPr>
                <w:rFonts w:eastAsia="SimSun"/>
                <w:bCs/>
                <w:iCs/>
                <w:lang w:eastAsia="zh-CN"/>
              </w:rPr>
            </w:pPr>
            <w:r w:rsidRPr="0037616F">
              <w:rPr>
                <w:rFonts w:cs="Times"/>
                <w:iCs/>
              </w:rPr>
              <w:t>At least one value of M</w:t>
            </w:r>
            <w:r w:rsidRPr="0037616F">
              <w:rPr>
                <w:rFonts w:cs="Times"/>
                <w:iCs/>
                <w:vertAlign w:val="subscript"/>
              </w:rPr>
              <w:t>v</w:t>
            </w:r>
            <w:r w:rsidRPr="0037616F">
              <w:rPr>
                <w:rFonts w:cs="Times"/>
                <w:iCs/>
              </w:rPr>
              <w:t>&gt;1 is supported</w:t>
            </w:r>
          </w:p>
          <w:p w14:paraId="5B57892A" w14:textId="77777777" w:rsidR="008D4BA0" w:rsidRDefault="008D4BA0" w:rsidP="008D4BA0">
            <w:pPr>
              <w:pStyle w:val="ListParagraph"/>
              <w:numPr>
                <w:ilvl w:val="2"/>
                <w:numId w:val="25"/>
              </w:numPr>
              <w:autoSpaceDE w:val="0"/>
              <w:autoSpaceDN w:val="0"/>
              <w:adjustRightInd w:val="0"/>
              <w:snapToGrid w:val="0"/>
              <w:spacing w:after="0"/>
              <w:rPr>
                <w:rFonts w:eastAsia="SimSun"/>
                <w:bCs/>
                <w:iCs/>
                <w:lang w:eastAsia="zh-CN"/>
              </w:rPr>
            </w:pPr>
            <w:r w:rsidRPr="0037616F">
              <w:rPr>
                <w:rFonts w:cs="Times"/>
                <w:iCs/>
              </w:rPr>
              <w:t>Decide on the value(s) of M</w:t>
            </w:r>
            <w:r w:rsidRPr="0037616F">
              <w:rPr>
                <w:rFonts w:cs="Times"/>
                <w:iCs/>
                <w:vertAlign w:val="subscript"/>
              </w:rPr>
              <w:t>v</w:t>
            </w:r>
            <w:r w:rsidRPr="0037616F">
              <w:rPr>
                <w:rFonts w:cs="Times"/>
                <w:iCs/>
              </w:rPr>
              <w:t>, e.g. M</w:t>
            </w:r>
            <w:r w:rsidRPr="0037616F">
              <w:rPr>
                <w:rFonts w:cs="Times"/>
                <w:iCs/>
                <w:vertAlign w:val="subscript"/>
              </w:rPr>
              <w:t>v</w:t>
            </w:r>
            <w:r w:rsidRPr="0037616F">
              <w:rPr>
                <w:rFonts w:cs="Times"/>
                <w:iCs/>
              </w:rPr>
              <w:t>=2,  in RAN1# 104bis-e</w:t>
            </w:r>
          </w:p>
          <w:p w14:paraId="483609CB" w14:textId="77777777" w:rsidR="008D4BA0" w:rsidRDefault="008D4BA0" w:rsidP="008D4BA0">
            <w:pPr>
              <w:pStyle w:val="ListParagraph"/>
              <w:numPr>
                <w:ilvl w:val="1"/>
                <w:numId w:val="25"/>
              </w:numPr>
              <w:autoSpaceDE w:val="0"/>
              <w:autoSpaceDN w:val="0"/>
              <w:adjustRightInd w:val="0"/>
              <w:snapToGrid w:val="0"/>
              <w:spacing w:after="0"/>
              <w:rPr>
                <w:rFonts w:eastAsia="SimSun"/>
                <w:bCs/>
                <w:iCs/>
                <w:lang w:eastAsia="zh-CN"/>
              </w:rPr>
            </w:pPr>
            <w:r w:rsidRPr="0037616F">
              <w:rPr>
                <w:rFonts w:cs="Times"/>
                <w:iCs/>
              </w:rPr>
              <w:t>Working assumption:  Support of M</w:t>
            </w:r>
            <w:r w:rsidRPr="0037616F">
              <w:rPr>
                <w:rFonts w:cs="Times"/>
                <w:iCs/>
                <w:vertAlign w:val="subscript"/>
              </w:rPr>
              <w:t>v</w:t>
            </w:r>
            <w:r w:rsidRPr="0037616F">
              <w:rPr>
                <w:rFonts w:cs="Times"/>
                <w:iCs/>
              </w:rPr>
              <w:t>&gt;1 is a UE optional feature if the UE supports Rel-17 PS codebook enhancement, taking into account UE complexity related to codebook parameters</w:t>
            </w:r>
          </w:p>
          <w:p w14:paraId="5C227C0C" w14:textId="77777777" w:rsidR="008D4BA0" w:rsidRDefault="008D4BA0" w:rsidP="008D4BA0">
            <w:pPr>
              <w:pStyle w:val="ListParagraph"/>
              <w:numPr>
                <w:ilvl w:val="1"/>
                <w:numId w:val="25"/>
              </w:numPr>
              <w:autoSpaceDE w:val="0"/>
              <w:autoSpaceDN w:val="0"/>
              <w:adjustRightInd w:val="0"/>
              <w:snapToGrid w:val="0"/>
              <w:spacing w:after="0"/>
              <w:rPr>
                <w:rFonts w:eastAsia="SimSun"/>
                <w:bCs/>
                <w:iCs/>
                <w:lang w:eastAsia="zh-CN"/>
              </w:rPr>
            </w:pPr>
            <w:r w:rsidRPr="0037616F">
              <w:rPr>
                <w:rFonts w:cs="Times"/>
                <w:iCs/>
              </w:rPr>
              <w:t xml:space="preserve">FFS candidate value(s)  of R, mechanism for configuring/indicating to the UE and/or mechanism for selecting/reporting by UE for </w:t>
            </w:r>
            <w:r w:rsidRPr="0037616F">
              <w:rPr>
                <w:rFonts w:cs="Times"/>
                <w:b/>
                <w:bCs/>
                <w:iCs/>
              </w:rPr>
              <w:t>W</w:t>
            </w:r>
            <w:r w:rsidRPr="0037616F">
              <w:rPr>
                <w:rFonts w:cs="Times"/>
                <w:b/>
                <w:bCs/>
                <w:iCs/>
                <w:vertAlign w:val="subscript"/>
              </w:rPr>
              <w:t>f</w:t>
            </w:r>
          </w:p>
          <w:p w14:paraId="31FDC741" w14:textId="77777777" w:rsidR="008D4BA0" w:rsidRDefault="008D4BA0" w:rsidP="008D4BA0">
            <w:pPr>
              <w:pStyle w:val="ListParagraph"/>
              <w:numPr>
                <w:ilvl w:val="0"/>
                <w:numId w:val="25"/>
              </w:numPr>
              <w:autoSpaceDE w:val="0"/>
              <w:autoSpaceDN w:val="0"/>
              <w:adjustRightInd w:val="0"/>
              <w:snapToGrid w:val="0"/>
              <w:spacing w:after="0"/>
              <w:rPr>
                <w:rFonts w:eastAsia="SimSun"/>
                <w:bCs/>
                <w:iCs/>
                <w:lang w:eastAsia="zh-CN"/>
              </w:rPr>
            </w:pPr>
            <w:r w:rsidRPr="0037616F">
              <w:rPr>
                <w:rFonts w:cs="Times"/>
                <w:b/>
                <w:bCs/>
                <w:iCs/>
              </w:rPr>
              <w:t>W</w:t>
            </w:r>
            <w:r w:rsidRPr="0037616F">
              <w:rPr>
                <w:rFonts w:cs="Times"/>
                <w:b/>
                <w:bCs/>
                <w:iCs/>
                <w:vertAlign w:val="subscript"/>
              </w:rPr>
              <w:t>f</w:t>
            </w:r>
            <w:r w:rsidRPr="0037616F">
              <w:rPr>
                <w:rFonts w:cs="Times"/>
                <w:b/>
                <w:bCs/>
                <w:iCs/>
              </w:rPr>
              <w:t xml:space="preserve"> </w:t>
            </w:r>
            <w:r w:rsidRPr="0037616F">
              <w:rPr>
                <w:rFonts w:cs="Times"/>
                <w:iCs/>
              </w:rPr>
              <w:t>can be turned off by gNB. When turned off,</w:t>
            </w:r>
            <w:r w:rsidRPr="0037616F">
              <w:rPr>
                <w:rFonts w:cs="Times"/>
              </w:rPr>
              <w:t> </w:t>
            </w:r>
            <w:r w:rsidRPr="0037616F">
              <w:rPr>
                <w:rFonts w:cs="Times"/>
                <w:b/>
                <w:bCs/>
                <w:iCs/>
              </w:rPr>
              <w:t>W</w:t>
            </w:r>
            <w:r w:rsidRPr="0037616F">
              <w:rPr>
                <w:rFonts w:cs="Times"/>
                <w:b/>
                <w:bCs/>
                <w:iCs/>
                <w:vertAlign w:val="subscript"/>
              </w:rPr>
              <w:t>f</w:t>
            </w:r>
            <w:r w:rsidRPr="0037616F">
              <w:rPr>
                <w:rFonts w:cs="Times"/>
                <w:b/>
                <w:bCs/>
                <w:vertAlign w:val="subscript"/>
              </w:rPr>
              <w:t> </w:t>
            </w:r>
            <w:r w:rsidRPr="0037616F">
              <w:rPr>
                <w:rFonts w:cs="Times"/>
                <w:vertAlign w:val="subscript"/>
              </w:rPr>
              <w:t xml:space="preserve"> </w:t>
            </w:r>
            <w:r w:rsidRPr="0037616F">
              <w:rPr>
                <w:rFonts w:cs="Times"/>
                <w:iCs/>
              </w:rPr>
              <w:t>is an all-one vector (FFS; the length of all-one vector)</w:t>
            </w:r>
          </w:p>
          <w:p w14:paraId="6FD1DBDB" w14:textId="77777777" w:rsidR="008D4BA0" w:rsidRPr="00447283" w:rsidRDefault="008D4BA0" w:rsidP="008D4BA0">
            <w:pPr>
              <w:pStyle w:val="ListParagraph"/>
              <w:numPr>
                <w:ilvl w:val="0"/>
                <w:numId w:val="25"/>
              </w:numPr>
              <w:autoSpaceDE w:val="0"/>
              <w:autoSpaceDN w:val="0"/>
              <w:adjustRightInd w:val="0"/>
              <w:snapToGrid w:val="0"/>
              <w:spacing w:after="0"/>
              <w:rPr>
                <w:rFonts w:eastAsia="SimSun"/>
                <w:bCs/>
                <w:iCs/>
                <w:lang w:eastAsia="zh-CN"/>
              </w:rPr>
            </w:pPr>
            <w:r w:rsidRPr="0037616F">
              <w:rPr>
                <w:rFonts w:cs="Times"/>
                <w:iCs/>
              </w:rPr>
              <w:t>FFS other signaling/CSI reporting mechanism for trade-off among signaling overhead, UE complexity and UPT gain</w:t>
            </w:r>
          </w:p>
          <w:p w14:paraId="60EC5931" w14:textId="77777777" w:rsidR="008D4BA0" w:rsidRDefault="008D4BA0" w:rsidP="008D4BA0">
            <w:pPr>
              <w:pStyle w:val="ListParagraph"/>
              <w:numPr>
                <w:ilvl w:val="0"/>
                <w:numId w:val="26"/>
              </w:numPr>
              <w:autoSpaceDE w:val="0"/>
              <w:autoSpaceDN w:val="0"/>
              <w:adjustRightInd w:val="0"/>
              <w:snapToGrid w:val="0"/>
              <w:rPr>
                <w:rFonts w:eastAsia="SimSun" w:cs="Times"/>
                <w:iCs/>
              </w:rPr>
            </w:pPr>
            <w:r w:rsidRPr="00447283">
              <w:rPr>
                <w:rFonts w:eastAsia="SimSun" w:cs="Times"/>
                <w:iCs/>
              </w:rPr>
              <w:t>For PS codebook enhancements utilization DL/UL rec</w:t>
            </w:r>
            <w:r>
              <w:rPr>
                <w:rFonts w:eastAsia="SimSun" w:cs="Times"/>
                <w:iCs/>
              </w:rPr>
              <w:t>iprocity of angle and/or delay,</w:t>
            </w:r>
          </w:p>
          <w:p w14:paraId="662697B9" w14:textId="77777777" w:rsidR="008D4BA0" w:rsidRPr="00F175FD" w:rsidRDefault="008D4BA0" w:rsidP="008D4BA0">
            <w:pPr>
              <w:pStyle w:val="ListParagraph"/>
              <w:numPr>
                <w:ilvl w:val="1"/>
                <w:numId w:val="26"/>
              </w:numPr>
              <w:autoSpaceDE w:val="0"/>
              <w:autoSpaceDN w:val="0"/>
              <w:adjustRightInd w:val="0"/>
              <w:snapToGrid w:val="0"/>
              <w:spacing w:after="0"/>
              <w:rPr>
                <w:rFonts w:eastAsia="SimSun" w:cs="Times"/>
                <w:iCs/>
              </w:rPr>
            </w:pPr>
            <w:r w:rsidRPr="00F175FD">
              <w:rPr>
                <w:rFonts w:eastAsia="SimSun" w:cs="Times"/>
                <w:iCs/>
              </w:rPr>
              <w:t>W</w:t>
            </w:r>
            <w:r w:rsidRPr="00F175FD">
              <w:rPr>
                <w:rFonts w:eastAsia="SimSun" w:cs="Times"/>
                <w:iCs/>
                <w:vertAlign w:val="subscript"/>
              </w:rPr>
              <w:t>1</w:t>
            </w:r>
            <w:r w:rsidRPr="00F175FD">
              <w:rPr>
                <w:rFonts w:eastAsia="SimSun" w:cs="Times"/>
                <w:iCs/>
              </w:rPr>
              <w:t xml:space="preserve"> </w:t>
            </w:r>
            <w:r w:rsidRPr="00F175FD">
              <w:rPr>
                <w:rFonts w:ascii="Cambria Math" w:eastAsia="SimSun" w:hAnsi="Cambria Math" w:cs="Cambria Math"/>
                <w:iCs/>
              </w:rPr>
              <w:t>∈</w:t>
            </w:r>
            <w:r w:rsidRPr="00F175FD">
              <w:rPr>
                <w:rFonts w:eastAsia="SimSun" w:cs="Times"/>
                <w:iCs/>
                <w:color w:val="FF0000"/>
              </w:rPr>
              <w:t xml:space="preserve"> </w:t>
            </w:r>
            <w:r w:rsidRPr="00F175FD">
              <w:rPr>
                <w:rFonts w:eastAsia="SimSun" w:cs="Times"/>
                <w:iCs/>
              </w:rPr>
              <w:t>N^{P×K</w:t>
            </w:r>
            <w:r w:rsidRPr="00F175FD">
              <w:rPr>
                <w:rFonts w:eastAsia="SimSun" w:cs="Times"/>
                <w:iCs/>
                <w:vertAlign w:val="subscript"/>
              </w:rPr>
              <w:t>1</w:t>
            </w:r>
            <w:r w:rsidRPr="00F175FD">
              <w:rPr>
                <w:rFonts w:eastAsia="SimSun" w:cs="Times"/>
                <w:iCs/>
              </w:rPr>
              <w:t>} (K</w:t>
            </w:r>
            <w:r w:rsidRPr="00F175FD">
              <w:rPr>
                <w:rFonts w:eastAsia="SimSun" w:cs="Times"/>
                <w:iCs/>
                <w:vertAlign w:val="subscript"/>
              </w:rPr>
              <w:t>1</w:t>
            </w:r>
            <w:r>
              <w:rPr>
                <w:rFonts w:eastAsia="SimSun" w:cs="Times"/>
                <w:iCs/>
              </w:rPr>
              <w:t>≤</w:t>
            </w:r>
            <w:r w:rsidRPr="00F175FD">
              <w:rPr>
                <w:rFonts w:eastAsia="SimSun" w:cs="Times"/>
                <w:iCs/>
              </w:rPr>
              <w:t>P) is a port selection matrix in order to freely select K</w:t>
            </w:r>
            <w:r w:rsidRPr="00F175FD">
              <w:rPr>
                <w:rFonts w:eastAsia="SimSun" w:cs="Times"/>
                <w:iCs/>
                <w:vertAlign w:val="subscript"/>
              </w:rPr>
              <w:t>1</w:t>
            </w:r>
            <w:r w:rsidRPr="00F175FD">
              <w:rPr>
                <w:rFonts w:eastAsia="SimSun" w:cs="Times"/>
                <w:iCs/>
              </w:rPr>
              <w:t xml:space="preserve"> ports out of P</w:t>
            </w:r>
            <w:r>
              <w:rPr>
                <w:rFonts w:eastAsia="SimSun" w:cs="Times"/>
                <w:iCs/>
              </w:rPr>
              <w:t xml:space="preserve"> </w:t>
            </w:r>
            <w:r w:rsidRPr="00F175FD">
              <w:rPr>
                <w:rFonts w:eastAsia="SimSun" w:cs="Times"/>
                <w:iCs/>
              </w:rPr>
              <w:t>CSI-RS ports or K</w:t>
            </w:r>
            <w:r w:rsidRPr="00F175FD">
              <w:rPr>
                <w:rFonts w:eastAsia="SimSun" w:cs="Times"/>
                <w:iCs/>
                <w:vertAlign w:val="subscript"/>
              </w:rPr>
              <w:t>1</w:t>
            </w:r>
            <w:r w:rsidRPr="00F175FD">
              <w:rPr>
                <w:rFonts w:eastAsia="SimSun" w:cs="Times"/>
                <w:iCs/>
              </w:rPr>
              <w:t xml:space="preserve">/2 ports out of P /2 CSI-RS ports </w:t>
            </w:r>
          </w:p>
          <w:p w14:paraId="719775C3" w14:textId="77777777" w:rsidR="008D4BA0" w:rsidRPr="00D447FB" w:rsidRDefault="008D4BA0" w:rsidP="008D4BA0">
            <w:pPr>
              <w:pStyle w:val="ListParagraph"/>
              <w:numPr>
                <w:ilvl w:val="1"/>
                <w:numId w:val="26"/>
              </w:numPr>
              <w:autoSpaceDE w:val="0"/>
              <w:autoSpaceDN w:val="0"/>
              <w:adjustRightInd w:val="0"/>
              <w:snapToGrid w:val="0"/>
              <w:spacing w:after="0"/>
              <w:rPr>
                <w:rFonts w:eastAsia="SimSun" w:cs="Times"/>
                <w:iCs/>
              </w:rPr>
            </w:pPr>
            <w:r w:rsidRPr="00D447FB">
              <w:rPr>
                <w:rFonts w:eastAsia="SimSun" w:cs="Times"/>
                <w:iCs/>
              </w:rPr>
              <w:t xml:space="preserve">Note that P is the number of CSI-RS ports for port selection (whose value depends on the outcome of the CSI-RS related study). </w:t>
            </w:r>
            <w:r w:rsidRPr="00D447FB">
              <w:rPr>
                <w:rFonts w:eastAsia="SimSun" w:cs="Times"/>
                <w:iCs/>
                <w:vertAlign w:val="subscript"/>
              </w:rPr>
              <w:t xml:space="preserve"> </w:t>
            </w:r>
          </w:p>
          <w:p w14:paraId="5A8DA6B6" w14:textId="77777777" w:rsidR="008D4BA0" w:rsidRPr="00D447FB" w:rsidRDefault="008D4BA0" w:rsidP="008D4BA0">
            <w:pPr>
              <w:pStyle w:val="ListParagraph"/>
              <w:numPr>
                <w:ilvl w:val="0"/>
                <w:numId w:val="26"/>
              </w:numPr>
              <w:autoSpaceDE w:val="0"/>
              <w:autoSpaceDN w:val="0"/>
              <w:adjustRightInd w:val="0"/>
              <w:snapToGrid w:val="0"/>
              <w:jc w:val="both"/>
              <w:rPr>
                <w:rFonts w:cs="Times"/>
                <w:iCs/>
              </w:rPr>
            </w:pPr>
            <w:r w:rsidRPr="00D447FB">
              <w:rPr>
                <w:rFonts w:eastAsia="SimSun" w:cs="Times"/>
                <w:iCs/>
              </w:rPr>
              <w:t>For PS codebook enhancements utilization DL/UL reciprocity of angle and/or delay, study</w:t>
            </w:r>
            <w:r w:rsidRPr="00D447FB">
              <w:rPr>
                <w:rFonts w:cs="Times"/>
                <w:iCs/>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07416B1D" w14:textId="77777777" w:rsidR="008D4BA0" w:rsidRPr="00D447FB" w:rsidRDefault="008D4BA0" w:rsidP="008D4BA0">
            <w:pPr>
              <w:pStyle w:val="ListParagraph"/>
              <w:numPr>
                <w:ilvl w:val="1"/>
                <w:numId w:val="26"/>
              </w:numPr>
              <w:autoSpaceDE w:val="0"/>
              <w:autoSpaceDN w:val="0"/>
              <w:adjustRightInd w:val="0"/>
              <w:snapToGrid w:val="0"/>
              <w:spacing w:after="0"/>
              <w:rPr>
                <w:rFonts w:eastAsia="SimSun" w:cs="Times"/>
                <w:iCs/>
              </w:rPr>
            </w:pPr>
            <w:r w:rsidRPr="00D447FB">
              <w:rPr>
                <w:rFonts w:eastAsia="SimSun" w:cs="Times"/>
                <w:iCs/>
              </w:rPr>
              <w:t>Option 0: No further CSI-RS enhancement as the baseline</w:t>
            </w:r>
          </w:p>
          <w:p w14:paraId="73B6E696" w14:textId="77777777" w:rsidR="008D4BA0" w:rsidRPr="00D447FB" w:rsidRDefault="008D4BA0" w:rsidP="008D4BA0">
            <w:pPr>
              <w:pStyle w:val="ListParagraph"/>
              <w:numPr>
                <w:ilvl w:val="1"/>
                <w:numId w:val="26"/>
              </w:numPr>
              <w:autoSpaceDE w:val="0"/>
              <w:autoSpaceDN w:val="0"/>
              <w:adjustRightInd w:val="0"/>
              <w:snapToGrid w:val="0"/>
              <w:spacing w:after="0"/>
              <w:rPr>
                <w:rFonts w:eastAsia="SimSun" w:cs="Times"/>
                <w:iCs/>
              </w:rPr>
            </w:pPr>
            <w:r w:rsidRPr="00D447FB">
              <w:rPr>
                <w:rFonts w:eastAsia="SimSun" w:cs="Times"/>
                <w:iCs/>
              </w:rPr>
              <w:t>Option 1: Support configuring a lower CSI-RS density per CSI-RS resource, e.g. 0.25</w:t>
            </w:r>
          </w:p>
          <w:p w14:paraId="4AB90B64" w14:textId="77777777" w:rsidR="008D4BA0" w:rsidRDefault="008D4BA0" w:rsidP="008D4BA0">
            <w:pPr>
              <w:pStyle w:val="ListParagraph"/>
              <w:numPr>
                <w:ilvl w:val="1"/>
                <w:numId w:val="26"/>
              </w:numPr>
              <w:autoSpaceDE w:val="0"/>
              <w:autoSpaceDN w:val="0"/>
              <w:adjustRightInd w:val="0"/>
              <w:snapToGrid w:val="0"/>
              <w:spacing w:after="0"/>
              <w:rPr>
                <w:rFonts w:eastAsia="SimSun" w:cs="Times"/>
                <w:iCs/>
              </w:rPr>
            </w:pPr>
            <w:r w:rsidRPr="00D447FB">
              <w:rPr>
                <w:rFonts w:eastAsia="SimSun" w:cs="Times"/>
                <w:iCs/>
              </w:rPr>
              <w:t>Option 2: Support configuring one or multiple CSI-RS patterns per CSI-RS resource associated with Rel-17 PS codebook</w:t>
            </w:r>
          </w:p>
          <w:p w14:paraId="12B18135" w14:textId="7915E364" w:rsidR="008D4BA0" w:rsidRPr="008D4BA0" w:rsidRDefault="008D4BA0" w:rsidP="008D4BA0">
            <w:pPr>
              <w:pStyle w:val="ListParagraph"/>
              <w:numPr>
                <w:ilvl w:val="1"/>
                <w:numId w:val="26"/>
              </w:numPr>
              <w:autoSpaceDE w:val="0"/>
              <w:autoSpaceDN w:val="0"/>
              <w:adjustRightInd w:val="0"/>
              <w:snapToGrid w:val="0"/>
              <w:spacing w:after="0"/>
              <w:rPr>
                <w:rFonts w:eastAsia="SimSun" w:cs="Times"/>
                <w:iCs/>
              </w:rPr>
            </w:pPr>
            <w:r w:rsidRPr="00D447FB">
              <w:rPr>
                <w:rFonts w:eastAsia="SimSun" w:cs="Times"/>
                <w:iCs/>
              </w:rPr>
              <w:t>Option 3: Support configuring multiple CSI-RS resources per CSI reporting configuration associated with Rel-17 PS codebook</w:t>
            </w:r>
          </w:p>
        </w:tc>
      </w:tr>
    </w:tbl>
    <w:p w14:paraId="37B9C621" w14:textId="77777777" w:rsidR="008D4BA0" w:rsidRDefault="008D4BA0" w:rsidP="008D4BA0">
      <w:pPr>
        <w:spacing w:after="160" w:line="259" w:lineRule="auto"/>
        <w:jc w:val="both"/>
        <w:rPr>
          <w:rFonts w:eastAsia="SimSun"/>
          <w:szCs w:val="22"/>
          <w:lang w:eastAsia="zh-CN"/>
        </w:rPr>
      </w:pPr>
    </w:p>
    <w:p w14:paraId="0E41018E" w14:textId="77777777" w:rsidR="009A04C5" w:rsidRPr="009A04C5" w:rsidRDefault="009A04C5" w:rsidP="009A04C5">
      <w:pPr>
        <w:pStyle w:val="ListParagraph"/>
        <w:keepNext/>
        <w:keepLines/>
        <w:numPr>
          <w:ilvl w:val="0"/>
          <w:numId w:val="27"/>
        </w:numPr>
        <w:spacing w:before="180"/>
        <w:outlineLvl w:val="1"/>
        <w:rPr>
          <w:rFonts w:ascii="Arial" w:hAnsi="Arial"/>
          <w:vanish/>
          <w:sz w:val="32"/>
          <w:lang w:val="en-GB" w:eastAsia="zh-CN"/>
        </w:rPr>
      </w:pPr>
    </w:p>
    <w:p w14:paraId="728C6BA9" w14:textId="77777777" w:rsidR="009A04C5" w:rsidRPr="009A04C5" w:rsidRDefault="009A04C5" w:rsidP="009A04C5">
      <w:pPr>
        <w:pStyle w:val="ListParagraph"/>
        <w:keepNext/>
        <w:keepLines/>
        <w:numPr>
          <w:ilvl w:val="0"/>
          <w:numId w:val="27"/>
        </w:numPr>
        <w:spacing w:before="180"/>
        <w:outlineLvl w:val="1"/>
        <w:rPr>
          <w:rFonts w:ascii="Arial" w:hAnsi="Arial"/>
          <w:vanish/>
          <w:sz w:val="32"/>
          <w:lang w:val="en-GB" w:eastAsia="zh-CN"/>
        </w:rPr>
      </w:pPr>
    </w:p>
    <w:p w14:paraId="142A3EB9" w14:textId="6EE56CD0" w:rsidR="008D4BA0" w:rsidRPr="00614630" w:rsidRDefault="008D4BA0" w:rsidP="009A04C5">
      <w:pPr>
        <w:pStyle w:val="Heading2"/>
        <w:numPr>
          <w:ilvl w:val="1"/>
          <w:numId w:val="27"/>
        </w:numPr>
        <w:rPr>
          <w:lang w:eastAsia="zh-CN"/>
        </w:rPr>
      </w:pPr>
      <w:r w:rsidRPr="00614630">
        <w:rPr>
          <w:lang w:eastAsia="zh-CN"/>
        </w:rPr>
        <w:t>Polarization common vs. polarization specific port selection</w:t>
      </w:r>
    </w:p>
    <w:p w14:paraId="33B4FA54" w14:textId="77777777" w:rsidR="008D4BA0" w:rsidRPr="00614630" w:rsidRDefault="008D4BA0" w:rsidP="00B33F14">
      <w:pPr>
        <w:autoSpaceDE w:val="0"/>
        <w:autoSpaceDN w:val="0"/>
        <w:adjustRightInd w:val="0"/>
        <w:snapToGrid w:val="0"/>
        <w:jc w:val="both"/>
        <w:rPr>
          <w:rFonts w:eastAsia="SimSun" w:cs="Times"/>
          <w:iCs/>
        </w:rPr>
      </w:pPr>
      <w:r w:rsidRPr="00614630">
        <w:rPr>
          <w:rFonts w:eastAsia="SimSun" w:cs="Times"/>
          <w:iCs/>
        </w:rPr>
        <w:t>With regard to the polarization specific versus polarization common port selection, our simulation results show that polarization specific port selection can provide a better performance-overhead tradeoff compared to polarization common port selection. This is shown in Figure 1.</w:t>
      </w:r>
    </w:p>
    <w:p w14:paraId="40F4280E" w14:textId="77777777" w:rsidR="008D4BA0" w:rsidRPr="00614630" w:rsidRDefault="008D4BA0" w:rsidP="008D4BA0">
      <w:pPr>
        <w:pStyle w:val="ListParagraph"/>
        <w:autoSpaceDE w:val="0"/>
        <w:autoSpaceDN w:val="0"/>
        <w:adjustRightInd w:val="0"/>
        <w:snapToGrid w:val="0"/>
        <w:ind w:left="360"/>
        <w:jc w:val="center"/>
        <w:rPr>
          <w:rFonts w:eastAsia="SimSun" w:cs="Times"/>
          <w:iCs/>
        </w:rPr>
      </w:pPr>
      <w:r>
        <w:rPr>
          <w:noProof/>
          <w:lang w:eastAsia="zh-TW"/>
        </w:rPr>
        <w:lastRenderedPageBreak/>
        <w:drawing>
          <wp:inline distT="0" distB="0" distL="0" distR="0" wp14:anchorId="1CF2F85B" wp14:editId="302E80F8">
            <wp:extent cx="3206750" cy="250963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6vsr17OH_v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09713" cy="2511950"/>
                    </a:xfrm>
                    <a:prstGeom prst="rect">
                      <a:avLst/>
                    </a:prstGeom>
                  </pic:spPr>
                </pic:pic>
              </a:graphicData>
            </a:graphic>
          </wp:inline>
        </w:drawing>
      </w:r>
    </w:p>
    <w:p w14:paraId="71B17C1F" w14:textId="77777777" w:rsidR="008D4BA0" w:rsidRDefault="008D4BA0" w:rsidP="008D4BA0">
      <w:pPr>
        <w:pStyle w:val="ListParagraph"/>
        <w:autoSpaceDE w:val="0"/>
        <w:autoSpaceDN w:val="0"/>
        <w:adjustRightInd w:val="0"/>
        <w:snapToGrid w:val="0"/>
        <w:ind w:left="360"/>
        <w:jc w:val="center"/>
        <w:rPr>
          <w:rFonts w:eastAsia="SimSun" w:cs="Times"/>
          <w:iCs/>
        </w:rPr>
      </w:pPr>
      <w:r w:rsidRPr="00614630">
        <w:rPr>
          <w:rFonts w:eastAsia="SimSun" w:cs="Times"/>
          <w:iCs/>
        </w:rPr>
        <w:t>Figure 1</w:t>
      </w:r>
    </w:p>
    <w:p w14:paraId="40F3A5B3" w14:textId="3AD76816" w:rsidR="008D4BA0" w:rsidRPr="001245EE" w:rsidRDefault="008D4BA0" w:rsidP="008D4BA0">
      <w:pPr>
        <w:autoSpaceDE w:val="0"/>
        <w:autoSpaceDN w:val="0"/>
        <w:adjustRightInd w:val="0"/>
        <w:snapToGrid w:val="0"/>
        <w:jc w:val="both"/>
        <w:rPr>
          <w:rFonts w:eastAsia="SimSun"/>
          <w:color w:val="000000"/>
          <w:szCs w:val="22"/>
          <w:lang w:eastAsia="zh-CN"/>
        </w:rPr>
      </w:pPr>
      <w:r w:rsidRPr="00614630">
        <w:rPr>
          <w:rFonts w:eastAsia="SimSun"/>
          <w:color w:val="000000"/>
          <w:szCs w:val="22"/>
          <w:lang w:eastAsia="zh-CN"/>
        </w:rPr>
        <w:t>The simulation assumption follows the agreed EVM assumption in 102e meeting [</w:t>
      </w:r>
      <w:r w:rsidR="005012A3">
        <w:rPr>
          <w:rFonts w:eastAsia="SimSun"/>
          <w:color w:val="000000"/>
          <w:szCs w:val="22"/>
          <w:lang w:eastAsia="zh-CN"/>
        </w:rPr>
        <w:t>4</w:t>
      </w:r>
      <w:r w:rsidRPr="00614630">
        <w:rPr>
          <w:rFonts w:eastAsia="SimSun"/>
          <w:color w:val="000000"/>
          <w:szCs w:val="22"/>
          <w:lang w:eastAsia="zh-CN"/>
        </w:rPr>
        <w:t xml:space="preserve">]. The detailed assumptions are shown in Appendix. The baseline performance is R16 Type II PS codebook with 16 precoded CSI-RS ports. </w:t>
      </w:r>
      <m:oMath>
        <m:r>
          <w:rPr>
            <w:rFonts w:ascii="Cambria Math" w:eastAsia="SimSun" w:hAnsi="Cambria Math"/>
            <w:color w:val="000000"/>
            <w:szCs w:val="22"/>
            <w:lang w:eastAsia="zh-CN"/>
          </w:rPr>
          <m:t>P=16</m:t>
        </m:r>
      </m:oMath>
      <w:r w:rsidRPr="00614630">
        <w:rPr>
          <w:rFonts w:eastAsia="SimSun"/>
          <w:color w:val="000000"/>
          <w:szCs w:val="22"/>
          <w:lang w:eastAsia="zh-CN"/>
        </w:rPr>
        <w:t xml:space="preserve"> precoded CSI-RS ports (</w:t>
      </w:r>
      <m:oMath>
        <m:r>
          <w:rPr>
            <w:rFonts w:ascii="Cambria Math" w:eastAsia="SimSun" w:hAnsi="Cambria Math"/>
            <w:color w:val="000000"/>
            <w:szCs w:val="22"/>
            <w:lang w:eastAsia="zh-CN"/>
          </w:rPr>
          <m:t>P</m:t>
        </m:r>
      </m:oMath>
      <w:r w:rsidRPr="00614630">
        <w:rPr>
          <w:rFonts w:eastAsia="SimSun"/>
          <w:color w:val="000000"/>
          <w:szCs w:val="22"/>
          <w:lang w:eastAsia="zh-CN"/>
        </w:rPr>
        <w:t xml:space="preserve"> SD-FD pairs)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sidRPr="00614630">
        <w:rPr>
          <w:rFonts w:eastAsia="SimSun"/>
          <w:color w:val="000000"/>
          <w:szCs w:val="22"/>
          <w:lang w:eastAsia="zh-CN"/>
        </w:rPr>
        <w:t xml:space="preserve"> FD basis are </w:t>
      </w:r>
      <w:r>
        <w:rPr>
          <w:rFonts w:eastAsia="SimSun"/>
          <w:color w:val="000000"/>
          <w:szCs w:val="22"/>
          <w:lang w:eastAsia="zh-CN"/>
        </w:rPr>
        <w:t>assumed for Rel-17 design. Traffic load with</w:t>
      </w:r>
      <w:r w:rsidRPr="00614630">
        <w:rPr>
          <w:rFonts w:eastAsia="SimSun"/>
          <w:color w:val="000000"/>
          <w:szCs w:val="22"/>
          <w:lang w:eastAsia="zh-CN"/>
        </w:rPr>
        <w:t xml:space="preserve"> 70% </w:t>
      </w:r>
      <w:r>
        <w:rPr>
          <w:rFonts w:eastAsia="SimSun"/>
          <w:color w:val="000000"/>
          <w:szCs w:val="22"/>
          <w:lang w:eastAsia="zh-CN"/>
        </w:rPr>
        <w:t xml:space="preserve">RU </w:t>
      </w:r>
      <w:r w:rsidRPr="00614630">
        <w:rPr>
          <w:rFonts w:eastAsia="SimSun"/>
          <w:color w:val="000000"/>
          <w:szCs w:val="22"/>
          <w:lang w:eastAsia="zh-CN"/>
        </w:rPr>
        <w:t>and SU</w:t>
      </w:r>
      <w:r>
        <w:rPr>
          <w:rFonts w:eastAsia="SimSun"/>
          <w:color w:val="000000"/>
          <w:szCs w:val="22"/>
          <w:lang w:eastAsia="zh-CN"/>
        </w:rPr>
        <w:t>/MU-MIMO adaptation with up to</w:t>
      </w:r>
      <w:r w:rsidRPr="00614630">
        <w:rPr>
          <w:rFonts w:eastAsia="SimSun"/>
          <w:color w:val="000000"/>
          <w:szCs w:val="22"/>
          <w:lang w:eastAsia="zh-CN"/>
        </w:rPr>
        <w:t xml:space="preserve"> rank </w:t>
      </w:r>
      <w:r>
        <w:rPr>
          <w:rFonts w:eastAsia="SimSun"/>
          <w:color w:val="000000"/>
          <w:szCs w:val="22"/>
          <w:lang w:eastAsia="zh-CN"/>
        </w:rPr>
        <w:t xml:space="preserve">2 </w:t>
      </w:r>
      <w:r w:rsidRPr="00614630">
        <w:rPr>
          <w:rFonts w:eastAsia="SimSun"/>
          <w:color w:val="000000"/>
          <w:szCs w:val="22"/>
          <w:lang w:eastAsia="zh-CN"/>
        </w:rPr>
        <w:t xml:space="preserve">is adopted in the simulation. The </w:t>
      </w:r>
      <m:oMath>
        <m:r>
          <w:rPr>
            <w:rFonts w:ascii="Cambria Math" w:eastAsia="SimSun" w:hAnsi="Cambria Math"/>
            <w:color w:val="000000"/>
            <w:szCs w:val="22"/>
            <w:lang w:eastAsia="zh-CN"/>
          </w:rPr>
          <m:t>P×1</m:t>
        </m:r>
      </m:oMath>
      <w:r w:rsidRPr="00614630">
        <w:rPr>
          <w:rFonts w:eastAsia="SimSun"/>
          <w:color w:val="000000"/>
          <w:szCs w:val="22"/>
          <w:lang w:eastAsia="zh-CN"/>
        </w:rPr>
        <w:t xml:space="preserve"> precoder </w:t>
      </w:r>
      <w:r>
        <w:rPr>
          <w:rFonts w:eastAsia="SimSun"/>
          <w:color w:val="000000"/>
          <w:szCs w:val="22"/>
          <w:lang w:eastAsia="zh-CN"/>
        </w:rPr>
        <w:t xml:space="preserve">for the </w:t>
      </w:r>
      <m:oMath>
        <m:sSup>
          <m:sSupPr>
            <m:ctrlPr>
              <w:rPr>
                <w:rFonts w:ascii="Cambria Math" w:eastAsia="SimSun" w:hAnsi="Cambria Math"/>
                <w:i/>
                <w:color w:val="000000"/>
                <w:szCs w:val="22"/>
                <w:lang w:eastAsia="zh-CN"/>
              </w:rPr>
            </m:ctrlPr>
          </m:sSupPr>
          <m:e>
            <m:r>
              <w:rPr>
                <w:rFonts w:ascii="Cambria Math" w:eastAsia="SimSun" w:hAnsi="Cambria Math"/>
                <w:color w:val="000000"/>
                <w:szCs w:val="22"/>
                <w:lang w:eastAsia="zh-CN"/>
              </w:rPr>
              <m:t>l</m:t>
            </m:r>
          </m:e>
          <m:sup>
            <m:r>
              <w:rPr>
                <w:rFonts w:ascii="Cambria Math" w:eastAsia="SimSun" w:hAnsi="Cambria Math"/>
                <w:color w:val="000000"/>
                <w:szCs w:val="22"/>
                <w:lang w:eastAsia="zh-CN"/>
              </w:rPr>
              <m:t>th</m:t>
            </m:r>
          </m:sup>
        </m:sSup>
      </m:oMath>
      <w:r>
        <w:rPr>
          <w:rFonts w:eastAsia="SimSun"/>
          <w:color w:val="000000"/>
          <w:szCs w:val="22"/>
          <w:lang w:eastAsia="zh-CN"/>
        </w:rPr>
        <w:t xml:space="preserve"> layer </w:t>
      </w:r>
      <w:r w:rsidRPr="00614630">
        <w:rPr>
          <w:rFonts w:eastAsia="SimSun"/>
          <w:color w:val="000000"/>
          <w:szCs w:val="22"/>
          <w:lang w:eastAsia="zh-CN"/>
        </w:rPr>
        <w:t xml:space="preserve">reported by the UE is of the form </w:t>
      </w:r>
      <m:oMath>
        <m:sSup>
          <m:sSupPr>
            <m:ctrlPr>
              <w:rPr>
                <w:rFonts w:ascii="Cambria Math" w:eastAsia="SimSun" w:hAnsi="Cambria Math"/>
                <w:b/>
                <w:i/>
                <w:color w:val="000000"/>
                <w:szCs w:val="22"/>
                <w:lang w:eastAsia="zh-CN"/>
              </w:rPr>
            </m:ctrlPr>
          </m:sSupPr>
          <m:e>
            <m:r>
              <m:rPr>
                <m:sty m:val="bi"/>
              </m:rPr>
              <w:rPr>
                <w:rFonts w:ascii="Cambria Math" w:eastAsia="SimSun" w:hAnsi="Cambria Math"/>
                <w:color w:val="000000"/>
                <w:szCs w:val="22"/>
                <w:lang w:eastAsia="zh-CN"/>
              </w:rPr>
              <m:t>W</m:t>
            </m:r>
          </m:e>
          <m:sup>
            <m:r>
              <m:rPr>
                <m:sty m:val="bi"/>
              </m:rPr>
              <w:rPr>
                <w:rFonts w:ascii="Cambria Math" w:eastAsia="SimSun" w:hAnsi="Cambria Math"/>
                <w:color w:val="000000"/>
                <w:szCs w:val="22"/>
                <w:lang w:eastAsia="zh-CN"/>
              </w:rPr>
              <m:t>l</m:t>
            </m:r>
          </m:sup>
        </m:sSup>
        <m:r>
          <m:rPr>
            <m:sty m:val="bi"/>
          </m:rPr>
          <w:rPr>
            <w:rFonts w:ascii="Cambria Math" w:eastAsia="SimSun" w:hAnsi="Cambria Math"/>
            <w:color w:val="000000"/>
            <w:szCs w:val="22"/>
            <w:lang w:eastAsia="zh-CN"/>
          </w:rPr>
          <m:t>=</m:t>
        </m:r>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up>
            <m:r>
              <m:rPr>
                <m:sty m:val="bi"/>
              </m:rPr>
              <w:rPr>
                <w:rFonts w:ascii="Cambria Math" w:eastAsia="SimSun" w:hAnsi="Cambria Math"/>
                <w:color w:val="000000"/>
                <w:szCs w:val="22"/>
                <w:lang w:eastAsia="zh-CN"/>
              </w:rPr>
              <m:t>l</m:t>
            </m:r>
          </m:sup>
        </m:sSubSup>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up>
            <m:r>
              <m:rPr>
                <m:sty m:val="bi"/>
              </m:rPr>
              <w:rPr>
                <w:rFonts w:ascii="Cambria Math" w:eastAsia="SimSun" w:hAnsi="Cambria Math"/>
                <w:color w:val="000000"/>
                <w:szCs w:val="22"/>
                <w:lang w:eastAsia="zh-CN"/>
              </w:rPr>
              <m:t>l</m:t>
            </m:r>
          </m:sup>
        </m:sSubSup>
      </m:oMath>
      <w:r w:rsidRPr="00614630">
        <w:rPr>
          <w:rFonts w:eastAsia="SimSun"/>
          <w:color w:val="000000"/>
          <w:szCs w:val="22"/>
          <w:lang w:eastAsia="zh-CN"/>
        </w:rPr>
        <w:t>, where</w:t>
      </w:r>
      <w:r>
        <w:rPr>
          <w:rFonts w:eastAsia="SimSun"/>
          <w:color w:val="000000"/>
          <w:szCs w:val="22"/>
          <w:lang w:eastAsia="zh-CN"/>
        </w:rPr>
        <w:t xml:space="preserve"> </w:t>
      </w:r>
      <m:oMath>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w:rPr>
                <w:rFonts w:ascii="Cambria Math" w:eastAsia="SimSun" w:hAnsi="Cambria Math"/>
                <w:color w:val="000000"/>
                <w:szCs w:val="22"/>
                <w:lang w:eastAsia="zh-CN"/>
              </w:rPr>
              <m:t>1</m:t>
            </m:r>
            <m:ctrlPr>
              <w:rPr>
                <w:rFonts w:ascii="Cambria Math" w:eastAsia="SimSun" w:hAnsi="Cambria Math"/>
                <w:i/>
                <w:color w:val="000000"/>
                <w:szCs w:val="22"/>
                <w:lang w:eastAsia="zh-CN"/>
              </w:rPr>
            </m:ctrlPr>
          </m:sub>
          <m:sup>
            <m:r>
              <m:rPr>
                <m:sty m:val="bi"/>
              </m:rPr>
              <w:rPr>
                <w:rFonts w:ascii="Cambria Math" w:eastAsia="SimSun" w:hAnsi="Cambria Math"/>
                <w:color w:val="000000"/>
                <w:szCs w:val="22"/>
                <w:lang w:eastAsia="zh-CN"/>
              </w:rPr>
              <m:t>l</m:t>
            </m:r>
          </m:sup>
        </m:sSubSup>
      </m:oMath>
      <w:r w:rsidRPr="00614630">
        <w:rPr>
          <w:rFonts w:eastAsia="SimSun"/>
          <w:color w:val="000000"/>
          <w:szCs w:val="22"/>
          <w:lang w:eastAsia="zh-CN"/>
        </w:rPr>
        <w:t xml:space="preserve"> is a free port selection matrix of dimension </w:t>
      </w:r>
      <m:oMath>
        <m:r>
          <w:rPr>
            <w:rFonts w:ascii="Cambria Math" w:eastAsia="SimSun" w:hAnsi="Cambria Math"/>
            <w:color w:val="000000"/>
            <w:szCs w:val="22"/>
            <w:lang w:eastAsia="zh-CN"/>
          </w:rPr>
          <m:t>P×βP</m:t>
        </m:r>
      </m:oMath>
      <w:r>
        <w:rPr>
          <w:rFonts w:eastAsia="SimSun"/>
          <w:color w:val="000000"/>
          <w:szCs w:val="22"/>
          <w:lang w:eastAsia="zh-CN"/>
        </w:rPr>
        <w:t>,</w:t>
      </w:r>
      <w:r w:rsidRPr="00614630">
        <w:rPr>
          <w:rFonts w:eastAsia="SimSun"/>
          <w:color w:val="000000"/>
          <w:szCs w:val="22"/>
          <w:lang w:eastAsia="zh-CN"/>
        </w:rPr>
        <w:t xml:space="preserve"> </w:t>
      </w:r>
      <m:oMath>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up>
            <m:r>
              <m:rPr>
                <m:sty m:val="bi"/>
              </m:rPr>
              <w:rPr>
                <w:rFonts w:ascii="Cambria Math" w:eastAsia="SimSun" w:hAnsi="Cambria Math"/>
                <w:color w:val="000000"/>
                <w:szCs w:val="22"/>
                <w:lang w:eastAsia="zh-CN"/>
              </w:rPr>
              <m:t>l</m:t>
            </m:r>
          </m:sup>
        </m:sSubSup>
      </m:oMath>
      <w:r w:rsidRPr="00614630">
        <w:rPr>
          <w:rFonts w:eastAsia="SimSun"/>
          <w:color w:val="000000"/>
          <w:szCs w:val="22"/>
          <w:lang w:eastAsia="zh-CN"/>
        </w:rPr>
        <w:t xml:space="preserve"> is a </w:t>
      </w:r>
      <m:oMath>
        <m:r>
          <w:rPr>
            <w:rFonts w:ascii="Cambria Math" w:eastAsia="SimSun" w:hAnsi="Cambria Math"/>
            <w:color w:val="000000"/>
            <w:szCs w:val="22"/>
            <w:lang w:eastAsia="zh-CN"/>
          </w:rPr>
          <m:t>βP×1</m:t>
        </m:r>
      </m:oMath>
      <w:r>
        <w:rPr>
          <w:rFonts w:eastAsia="SimSun"/>
          <w:color w:val="000000"/>
          <w:szCs w:val="22"/>
          <w:lang w:eastAsia="zh-CN"/>
        </w:rPr>
        <w:t xml:space="preserve"> vector</w:t>
      </w:r>
      <w:r w:rsidRPr="00614630">
        <w:rPr>
          <w:rFonts w:eastAsia="SimSun"/>
          <w:color w:val="000000"/>
          <w:szCs w:val="22"/>
          <w:lang w:eastAsia="zh-CN"/>
        </w:rPr>
        <w:t xml:space="preserve"> of linear combination coefficients</w:t>
      </w:r>
      <w:r>
        <w:rPr>
          <w:rFonts w:eastAsia="SimSun"/>
          <w:color w:val="000000"/>
          <w:szCs w:val="22"/>
          <w:lang w:eastAsia="zh-CN"/>
        </w:rPr>
        <w:t xml:space="preserve"> and </w:t>
      </w:r>
      <m:oMath>
        <m:r>
          <w:rPr>
            <w:rFonts w:ascii="Cambria Math" w:hAnsi="Cambria Math"/>
            <w:lang w:val="en-GB"/>
          </w:rPr>
          <m:t>l=1,…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I</m:t>
            </m:r>
          </m:sub>
        </m:sSub>
      </m:oMath>
      <w:r>
        <w:rPr>
          <w:rFonts w:eastAsia="SimSun"/>
          <w:lang w:val="en-GB"/>
        </w:rPr>
        <w:t xml:space="preserve"> with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I</m:t>
            </m:r>
          </m:sub>
        </m:sSub>
      </m:oMath>
      <w:r>
        <w:rPr>
          <w:rFonts w:eastAsia="SimSun"/>
          <w:lang w:val="en-GB"/>
        </w:rPr>
        <w:t xml:space="preserve"> being the reported rank</w:t>
      </w:r>
      <w:r w:rsidRPr="00614630">
        <w:rPr>
          <w:rFonts w:eastAsia="SimSun"/>
          <w:color w:val="000000"/>
          <w:szCs w:val="22"/>
          <w:lang w:eastAsia="zh-CN"/>
        </w:rPr>
        <w:t xml:space="preserve">. </w:t>
      </w:r>
      <m:oMath>
        <m:r>
          <w:rPr>
            <w:rFonts w:ascii="Cambria Math" w:eastAsia="SimSun" w:hAnsi="Cambria Math"/>
            <w:color w:val="000000"/>
            <w:szCs w:val="22"/>
            <w:lang w:eastAsia="zh-CN"/>
          </w:rPr>
          <m:t>0&lt;β≤1</m:t>
        </m:r>
      </m:oMath>
      <w:r w:rsidRPr="00614630">
        <w:rPr>
          <w:rFonts w:eastAsia="SimSun"/>
          <w:color w:val="000000"/>
          <w:szCs w:val="22"/>
          <w:lang w:eastAsia="zh-CN"/>
        </w:rPr>
        <w:t xml:space="preserve"> is the port selection ratio, and the values β=[0.25, 0.5, 0.75, 1] are considered for simulation.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×1</m:t>
        </m:r>
      </m:oMath>
      <w:r w:rsidRPr="00614630">
        <w:rPr>
          <w:rFonts w:eastAsia="SimSun"/>
          <w:color w:val="000000"/>
          <w:szCs w:val="22"/>
          <w:lang w:eastAsia="zh-CN"/>
        </w:rPr>
        <w:t xml:space="preserve"> precoder applied by the </w:t>
      </w:r>
      <w:r>
        <w:rPr>
          <w:rFonts w:eastAsia="SimSun"/>
          <w:color w:val="000000"/>
          <w:szCs w:val="22"/>
          <w:lang w:eastAsia="zh-CN"/>
        </w:rPr>
        <w:t>gNB</w:t>
      </w:r>
      <w:r w:rsidRPr="00614630">
        <w:rPr>
          <w:rFonts w:eastAsia="SimSun"/>
          <w:color w:val="000000"/>
          <w:szCs w:val="22"/>
          <w:lang w:eastAsia="zh-CN"/>
        </w:rPr>
        <w:t xml:space="preserve"> for PDSCH transmission </w:t>
      </w:r>
      <w:r>
        <w:rPr>
          <w:rFonts w:eastAsia="SimSun"/>
          <w:color w:val="000000"/>
          <w:szCs w:val="22"/>
          <w:lang w:eastAsia="zh-CN"/>
        </w:rPr>
        <w:t xml:space="preserve">of layer </w:t>
      </w:r>
      <m:oMath>
        <m:r>
          <w:rPr>
            <w:rFonts w:ascii="Cambria Math" w:eastAsia="SimSun" w:hAnsi="Cambria Math"/>
            <w:color w:val="000000"/>
            <w:szCs w:val="22"/>
            <w:lang w:eastAsia="zh-CN"/>
          </w:rPr>
          <m:t>l</m:t>
        </m:r>
      </m:oMath>
      <w:r>
        <w:rPr>
          <w:rFonts w:eastAsia="SimSun"/>
          <w:color w:val="000000"/>
          <w:szCs w:val="22"/>
          <w:lang w:eastAsia="zh-CN"/>
        </w:rPr>
        <w:t xml:space="preserve"> </w:t>
      </w:r>
      <w:r w:rsidRPr="00614630">
        <w:rPr>
          <w:rFonts w:eastAsia="SimSun"/>
          <w:color w:val="000000"/>
          <w:szCs w:val="22"/>
          <w:lang w:eastAsia="zh-CN"/>
        </w:rPr>
        <w:t xml:space="preserve">in subband </w:t>
      </w:r>
      <m:oMath>
        <m:r>
          <w:rPr>
            <w:rFonts w:ascii="Cambria Math" w:eastAsia="SimSun" w:hAnsi="Cambria Math"/>
            <w:color w:val="000000"/>
            <w:szCs w:val="22"/>
            <w:lang w:eastAsia="zh-CN"/>
          </w:rPr>
          <m:t>n=0,1,…</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-1</m:t>
        </m:r>
      </m:oMath>
      <w:r w:rsidRPr="00614630">
        <w:rPr>
          <w:rFonts w:eastAsia="SimSun"/>
          <w:color w:val="000000"/>
          <w:szCs w:val="22"/>
          <w:lang w:eastAsia="zh-CN"/>
        </w:rPr>
        <w:t xml:space="preserve"> is given by </w:t>
      </w:r>
      <m:oMath>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D</m:t>
            </m:r>
          </m:sub>
          <m:sup>
            <m:r>
              <m:rPr>
                <m:sty m:val="bi"/>
              </m:rPr>
              <w:rPr>
                <w:rFonts w:ascii="Cambria Math" w:eastAsia="SimSun" w:hAnsi="Cambria Math"/>
                <w:color w:val="000000"/>
                <w:szCs w:val="22"/>
                <w:lang w:eastAsia="zh-CN"/>
              </w:rPr>
              <m:t>l</m:t>
            </m:r>
          </m:sup>
        </m:sSubSup>
        <m:d>
          <m:dPr>
            <m:begChr m:val="["/>
            <m:endChr m:val="]"/>
            <m:ctrlPr>
              <w:rPr>
                <w:rFonts w:ascii="Cambria Math" w:eastAsia="SimSun" w:hAnsi="Cambria Math"/>
                <w:b/>
                <w:i/>
                <w:color w:val="000000"/>
                <w:szCs w:val="22"/>
                <w:lang w:eastAsia="zh-CN"/>
              </w:rPr>
            </m:ctrlPr>
          </m:dPr>
          <m:e>
            <m:r>
              <w:rPr>
                <w:rFonts w:ascii="Cambria Math" w:eastAsia="SimSun" w:hAnsi="Cambria Math"/>
                <w:color w:val="000000"/>
                <w:szCs w:val="22"/>
                <w:lang w:eastAsia="zh-CN"/>
              </w:rPr>
              <m:t>n</m:t>
            </m:r>
          </m:e>
        </m:d>
        <m:r>
          <m:rPr>
            <m:sty m:val="bi"/>
          </m:rPr>
          <w:rPr>
            <w:rFonts w:ascii="Cambria Math" w:eastAsia="SimSun" w:hAnsi="Cambria Math"/>
            <w:color w:val="000000"/>
            <w:szCs w:val="22"/>
            <w:lang w:eastAsia="zh-CN"/>
          </w:rPr>
          <m:t>=</m:t>
        </m:r>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SF</m:t>
            </m:r>
          </m:sub>
        </m:sSub>
        <m:d>
          <m:dPr>
            <m:begChr m:val="["/>
            <m:endChr m:val="]"/>
            <m:ctrlPr>
              <w:rPr>
                <w:rFonts w:ascii="Cambria Math" w:eastAsia="SimSun" w:hAnsi="Cambria Math"/>
                <w:b/>
                <w:i/>
                <w:color w:val="000000"/>
                <w:szCs w:val="22"/>
                <w:lang w:eastAsia="zh-CN"/>
              </w:rPr>
            </m:ctrlPr>
          </m:dPr>
          <m:e>
            <m:r>
              <w:rPr>
                <w:rFonts w:ascii="Cambria Math" w:eastAsia="SimSun" w:hAnsi="Cambria Math"/>
                <w:color w:val="000000"/>
                <w:szCs w:val="22"/>
                <w:lang w:eastAsia="zh-CN"/>
              </w:rPr>
              <m:t>n</m:t>
            </m:r>
          </m:e>
        </m:d>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up>
            <m:r>
              <m:rPr>
                <m:sty m:val="bi"/>
              </m:rPr>
              <w:rPr>
                <w:rFonts w:ascii="Cambria Math" w:eastAsia="SimSun" w:hAnsi="Cambria Math"/>
                <w:color w:val="000000"/>
                <w:szCs w:val="22"/>
                <w:lang w:eastAsia="zh-CN"/>
              </w:rPr>
              <m:t>l</m:t>
            </m:r>
          </m:sup>
        </m:sSubSup>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up>
            <m:r>
              <m:rPr>
                <m:sty m:val="bi"/>
              </m:rPr>
              <w:rPr>
                <w:rFonts w:ascii="Cambria Math" w:eastAsia="SimSun" w:hAnsi="Cambria Math"/>
                <w:color w:val="000000"/>
                <w:szCs w:val="22"/>
                <w:lang w:eastAsia="zh-CN"/>
              </w:rPr>
              <m:t>l</m:t>
            </m:r>
          </m:sup>
        </m:sSubSup>
      </m:oMath>
      <w:r w:rsidRPr="00614630">
        <w:rPr>
          <w:rFonts w:eastAsia="SimSun"/>
          <w:color w:val="000000"/>
          <w:szCs w:val="22"/>
          <w:lang w:eastAsia="zh-CN"/>
        </w:rPr>
        <w:t xml:space="preserve">, where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oMath>
      <w:r w:rsidRPr="00614630">
        <w:rPr>
          <w:rFonts w:eastAsia="SimSun"/>
          <w:color w:val="000000"/>
          <w:szCs w:val="22"/>
          <w:lang w:eastAsia="zh-CN"/>
        </w:rPr>
        <w:t xml:space="preserve"> is the total number of antenna ports at the </w:t>
      </w:r>
      <w:r>
        <w:rPr>
          <w:rFonts w:eastAsia="SimSun"/>
          <w:color w:val="000000"/>
          <w:szCs w:val="22"/>
          <w:lang w:eastAsia="zh-CN"/>
        </w:rPr>
        <w:t>gNB</w:t>
      </w:r>
      <w:r w:rsidRPr="00614630">
        <w:rPr>
          <w:rFonts w:eastAsia="SimSun"/>
          <w:color w:val="000000"/>
          <w:szCs w:val="22"/>
          <w:lang w:eastAsia="zh-CN"/>
        </w:rPr>
        <w:t xml:space="preserv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oMath>
      <w:r w:rsidRPr="00614630">
        <w:rPr>
          <w:rFonts w:eastAsia="SimSun"/>
          <w:color w:val="000000"/>
          <w:szCs w:val="22"/>
          <w:lang w:eastAsia="zh-CN"/>
        </w:rPr>
        <w:t xml:space="preserve"> is the number of frequency subbands and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SF</m:t>
            </m:r>
          </m:sub>
        </m:sSub>
        <m:d>
          <m:dPr>
            <m:begChr m:val="["/>
            <m:endChr m:val="]"/>
            <m:ctrlPr>
              <w:rPr>
                <w:rFonts w:ascii="Cambria Math" w:eastAsia="SimSun" w:hAnsi="Cambria Math"/>
                <w:i/>
                <w:color w:val="000000"/>
                <w:szCs w:val="22"/>
                <w:lang w:eastAsia="zh-CN"/>
              </w:rPr>
            </m:ctrlPr>
          </m:dPr>
          <m:e>
            <m:r>
              <w:rPr>
                <w:rFonts w:ascii="Cambria Math" w:eastAsia="SimSun" w:hAnsi="Cambria Math"/>
                <w:color w:val="000000"/>
                <w:szCs w:val="22"/>
                <w:lang w:eastAsia="zh-CN"/>
              </w:rPr>
              <m:t>n</m:t>
            </m:r>
          </m:e>
        </m:d>
      </m:oMath>
      <w:r w:rsidRPr="00614630">
        <w:rPr>
          <w:rFonts w:eastAsia="SimSun"/>
          <w:color w:val="000000"/>
          <w:szCs w:val="22"/>
          <w:lang w:eastAsia="zh-CN"/>
        </w:rPr>
        <w:t xml:space="preserve"> is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×P</m:t>
        </m:r>
      </m:oMath>
      <w:r w:rsidRPr="00614630">
        <w:rPr>
          <w:rFonts w:eastAsia="SimSun"/>
          <w:color w:val="000000"/>
          <w:szCs w:val="22"/>
          <w:lang w:eastAsia="zh-CN"/>
        </w:rPr>
        <w:t xml:space="preserve"> SD-FD precoder for a </w:t>
      </w:r>
      <m:oMath>
        <m:r>
          <w:rPr>
            <w:rFonts w:ascii="Cambria Math" w:eastAsia="SimSun" w:hAnsi="Cambria Math"/>
            <w:color w:val="000000"/>
            <w:szCs w:val="22"/>
            <w:lang w:eastAsia="zh-CN"/>
          </w:rPr>
          <m:t>P</m:t>
        </m:r>
      </m:oMath>
      <w:r w:rsidRPr="00614630">
        <w:rPr>
          <w:rFonts w:eastAsia="SimSun"/>
          <w:color w:val="000000"/>
          <w:szCs w:val="22"/>
          <w:lang w:eastAsia="zh-CN"/>
        </w:rPr>
        <w:t xml:space="preserve"> port CSI-RS in subband </w:t>
      </w:r>
      <m:oMath>
        <m:r>
          <w:rPr>
            <w:rFonts w:ascii="Cambria Math" w:eastAsia="SimSun" w:hAnsi="Cambria Math"/>
            <w:color w:val="000000"/>
            <w:szCs w:val="22"/>
            <w:lang w:eastAsia="zh-CN"/>
          </w:rPr>
          <m:t>n.</m:t>
        </m:r>
      </m:oMath>
      <w:r w:rsidRPr="00614630">
        <w:rPr>
          <w:rFonts w:eastAsia="SimSun"/>
          <w:color w:val="000000"/>
          <w:szCs w:val="22"/>
          <w:lang w:eastAsia="zh-CN"/>
        </w:rPr>
        <w:t xml:space="preserve"> </w:t>
      </w:r>
      <w:r>
        <w:rPr>
          <w:rFonts w:eastAsia="SimSun"/>
          <w:color w:val="000000"/>
          <w:szCs w:val="22"/>
          <w:lang w:eastAsia="zh-CN"/>
        </w:rPr>
        <w:t>The SD-FD precoder is estimated jointly from oversampled DFT basis for SD and regular DFT basis for FD using the uplink channel measured from SRS. We consider l</w:t>
      </w:r>
      <w:r w:rsidRPr="00614630">
        <w:rPr>
          <w:rFonts w:eastAsia="SimSun"/>
          <w:color w:val="000000"/>
          <w:szCs w:val="22"/>
          <w:lang w:eastAsia="zh-CN"/>
        </w:rPr>
        <w:t>ayer specific port selection</w:t>
      </w:r>
      <w:r>
        <w:rPr>
          <w:rFonts w:eastAsia="SimSun"/>
          <w:color w:val="000000"/>
          <w:szCs w:val="22"/>
          <w:lang w:eastAsia="zh-CN"/>
        </w:rPr>
        <w:t xml:space="preserve">, as is indicated by the matrix </w:t>
      </w:r>
      <m:oMath>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up>
            <m:r>
              <m:rPr>
                <m:sty m:val="bi"/>
              </m:rPr>
              <w:rPr>
                <w:rFonts w:ascii="Cambria Math" w:eastAsia="SimSun" w:hAnsi="Cambria Math"/>
                <w:color w:val="000000"/>
                <w:szCs w:val="22"/>
                <w:lang w:eastAsia="zh-CN"/>
              </w:rPr>
              <m:t>l</m:t>
            </m:r>
          </m:sup>
        </m:sSubSup>
      </m:oMath>
      <w:r w:rsidRPr="00614630">
        <w:rPr>
          <w:rFonts w:eastAsia="SimSun"/>
          <w:color w:val="000000"/>
          <w:szCs w:val="22"/>
          <w:lang w:eastAsia="zh-CN"/>
        </w:rPr>
        <w:t xml:space="preserve">. The feedback overhead calculation </w:t>
      </w:r>
      <w:r>
        <w:rPr>
          <w:rFonts w:eastAsia="SimSun"/>
          <w:color w:val="000000"/>
          <w:szCs w:val="22"/>
          <w:lang w:eastAsia="zh-CN"/>
        </w:rPr>
        <w:t xml:space="preserve">then, </w:t>
      </w:r>
      <w:r w:rsidRPr="00614630">
        <w:rPr>
          <w:rFonts w:eastAsia="SimSun"/>
          <w:color w:val="000000"/>
          <w:szCs w:val="22"/>
          <w:lang w:eastAsia="zh-CN"/>
        </w:rPr>
        <w:t>is as shown in the below table.</w:t>
      </w:r>
    </w:p>
    <w:tbl>
      <w:tblPr>
        <w:tblStyle w:val="TableGrid"/>
        <w:tblW w:w="0" w:type="auto"/>
        <w:jc w:val="center"/>
        <w:tblLook w:val="04A0" w:firstRow="1" w:lastRow="0" w:firstColumn="1" w:lastColumn="0" w:noHBand="0" w:noVBand="1"/>
      </w:tblPr>
      <w:tblGrid>
        <w:gridCol w:w="1975"/>
        <w:gridCol w:w="3690"/>
        <w:gridCol w:w="3966"/>
      </w:tblGrid>
      <w:tr w:rsidR="008D4BA0" w14:paraId="3C039D53" w14:textId="77777777" w:rsidTr="001243C0">
        <w:trPr>
          <w:jc w:val="center"/>
        </w:trPr>
        <w:tc>
          <w:tcPr>
            <w:tcW w:w="1975" w:type="dxa"/>
          </w:tcPr>
          <w:p w14:paraId="5E28A85B" w14:textId="77777777" w:rsidR="008D4BA0" w:rsidRDefault="008D4BA0" w:rsidP="001243C0">
            <w:pPr>
              <w:spacing w:after="160" w:line="259" w:lineRule="auto"/>
              <w:contextualSpacing/>
              <w:jc w:val="center"/>
              <w:rPr>
                <w:rFonts w:eastAsia="SimSun"/>
                <w:color w:val="000000"/>
                <w:szCs w:val="22"/>
                <w:lang w:eastAsia="zh-CN"/>
              </w:rPr>
            </w:pPr>
            <w:r>
              <w:rPr>
                <w:rFonts w:eastAsia="SimSun"/>
                <w:color w:val="000000"/>
                <w:szCs w:val="22"/>
                <w:lang w:eastAsia="zh-CN"/>
              </w:rPr>
              <w:t>Port selection mechanism</w:t>
            </w:r>
          </w:p>
        </w:tc>
        <w:tc>
          <w:tcPr>
            <w:tcW w:w="3690" w:type="dxa"/>
          </w:tcPr>
          <w:p w14:paraId="58CF8D37" w14:textId="77777777" w:rsidR="008D4BA0" w:rsidRDefault="008D4BA0" w:rsidP="001243C0">
            <w:pPr>
              <w:spacing w:after="160" w:line="259" w:lineRule="auto"/>
              <w:contextualSpacing/>
              <w:jc w:val="center"/>
              <w:rPr>
                <w:rFonts w:eastAsia="SimSun"/>
                <w:color w:val="000000"/>
                <w:szCs w:val="22"/>
                <w:lang w:eastAsia="zh-CN"/>
              </w:rPr>
            </w:pPr>
            <w:r>
              <w:rPr>
                <w:rFonts w:eastAsia="SimSun"/>
                <w:color w:val="000000"/>
                <w:szCs w:val="22"/>
                <w:lang w:eastAsia="zh-CN"/>
              </w:rPr>
              <w:t>Polarization Specific</w:t>
            </w:r>
          </w:p>
        </w:tc>
        <w:tc>
          <w:tcPr>
            <w:tcW w:w="3966" w:type="dxa"/>
          </w:tcPr>
          <w:p w14:paraId="2D694EDF" w14:textId="77777777" w:rsidR="008D4BA0" w:rsidRDefault="008D4BA0" w:rsidP="001243C0">
            <w:pPr>
              <w:spacing w:after="160" w:line="259" w:lineRule="auto"/>
              <w:contextualSpacing/>
              <w:jc w:val="center"/>
              <w:rPr>
                <w:rFonts w:eastAsia="SimSun"/>
                <w:color w:val="000000"/>
                <w:szCs w:val="22"/>
                <w:lang w:eastAsia="zh-CN"/>
              </w:rPr>
            </w:pPr>
            <w:r>
              <w:rPr>
                <w:rFonts w:eastAsia="SimSun"/>
                <w:color w:val="000000"/>
                <w:szCs w:val="22"/>
                <w:lang w:eastAsia="zh-CN"/>
              </w:rPr>
              <w:t>Polarization Common</w:t>
            </w:r>
          </w:p>
        </w:tc>
      </w:tr>
      <w:tr w:rsidR="008D4BA0" w14:paraId="2594F398" w14:textId="77777777" w:rsidTr="001243C0">
        <w:trPr>
          <w:jc w:val="center"/>
        </w:trPr>
        <w:tc>
          <w:tcPr>
            <w:tcW w:w="1975" w:type="dxa"/>
          </w:tcPr>
          <w:p w14:paraId="71B74A99" w14:textId="77777777" w:rsidR="008D4BA0" w:rsidRDefault="008D4BA0" w:rsidP="001243C0">
            <w:pPr>
              <w:spacing w:after="160" w:line="259" w:lineRule="auto"/>
              <w:contextualSpacing/>
              <w:jc w:val="center"/>
              <w:rPr>
                <w:rFonts w:eastAsia="SimSun"/>
                <w:color w:val="000000"/>
                <w:szCs w:val="22"/>
                <w:lang w:eastAsia="zh-CN"/>
              </w:rPr>
            </w:pPr>
            <w:r>
              <w:rPr>
                <w:rFonts w:eastAsia="SimSun"/>
                <w:color w:val="000000"/>
                <w:szCs w:val="22"/>
                <w:lang w:eastAsia="zh-CN"/>
              </w:rPr>
              <w:t>Feedback overhead (bits)</w:t>
            </w:r>
          </w:p>
        </w:tc>
        <w:tc>
          <w:tcPr>
            <w:tcW w:w="3690" w:type="dxa"/>
          </w:tcPr>
          <w:p w14:paraId="1FB5BA6F" w14:textId="77777777" w:rsidR="008D4BA0" w:rsidRDefault="00A4379C" w:rsidP="001243C0">
            <w:pPr>
              <w:spacing w:after="160" w:line="259" w:lineRule="auto"/>
              <w:contextualSpacing/>
              <w:jc w:val="center"/>
              <w:rPr>
                <w:rFonts w:eastAsia="SimSun"/>
                <w:color w:val="000000"/>
                <w:szCs w:val="22"/>
                <w:lang w:eastAsia="zh-CN"/>
              </w:rPr>
            </w:pPr>
            <m:oMathPara>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R</m:t>
                    </m:r>
                  </m:e>
                  <m:sub>
                    <m:r>
                      <w:rPr>
                        <w:rFonts w:ascii="Cambria Math" w:eastAsia="SimSun" w:hAnsi="Cambria Math"/>
                        <w:color w:val="000000"/>
                        <w:szCs w:val="22"/>
                        <w:lang w:eastAsia="zh-CN"/>
                      </w:rPr>
                      <m:t>I</m:t>
                    </m:r>
                  </m:sub>
                </m:sSub>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d>
                      <m:dPr>
                        <m:begChr m:val="⌈"/>
                        <m:endChr m:val="⌉"/>
                        <m:ctrlPr>
                          <w:rPr>
                            <w:rFonts w:ascii="Cambria Math" w:eastAsia="SimSun" w:hAnsi="Cambria Math"/>
                            <w:i/>
                            <w:color w:val="000000"/>
                            <w:szCs w:val="22"/>
                            <w:lang w:eastAsia="zh-CN"/>
                          </w:rPr>
                        </m:ctrlPr>
                      </m:dPr>
                      <m:e>
                        <m:func>
                          <m:funcPr>
                            <m:ctrlPr>
                              <w:rPr>
                                <w:rFonts w:ascii="Cambria Math" w:eastAsia="SimSun" w:hAnsi="Cambria Math"/>
                                <w:i/>
                                <w:color w:val="000000"/>
                                <w:szCs w:val="22"/>
                                <w:lang w:eastAsia="zh-CN"/>
                              </w:rPr>
                            </m:ctrlPr>
                          </m:funcPr>
                          <m:fName>
                            <m:sSub>
                              <m:sSubPr>
                                <m:ctrlPr>
                                  <w:rPr>
                                    <w:rFonts w:ascii="Cambria Math" w:eastAsia="SimSun" w:hAnsi="Cambria Math"/>
                                    <w:i/>
                                    <w:color w:val="000000"/>
                                    <w:szCs w:val="22"/>
                                    <w:lang w:eastAsia="zh-CN"/>
                                  </w:rPr>
                                </m:ctrlPr>
                              </m:sSubPr>
                              <m:e>
                                <m:r>
                                  <m:rPr>
                                    <m:sty m:val="p"/>
                                  </m:rPr>
                                  <w:rPr>
                                    <w:rFonts w:ascii="Cambria Math" w:eastAsia="SimSun" w:hAnsi="Cambria Math"/>
                                    <w:color w:val="000000"/>
                                    <w:szCs w:val="22"/>
                                    <w:lang w:eastAsia="zh-CN"/>
                                  </w:rPr>
                                  <m:t>log</m:t>
                                </m:r>
                                <m:ctrlPr>
                                  <w:rPr>
                                    <w:rFonts w:ascii="Cambria Math" w:eastAsia="SimSun" w:hAnsi="Cambria Math"/>
                                    <w:color w:val="000000"/>
                                    <w:szCs w:val="22"/>
                                    <w:lang w:eastAsia="zh-CN"/>
                                  </w:rPr>
                                </m:ctrlPr>
                              </m:e>
                              <m:sub>
                                <m:r>
                                  <w:rPr>
                                    <w:rFonts w:ascii="Cambria Math" w:eastAsia="SimSun" w:hAnsi="Cambria Math"/>
                                    <w:color w:val="000000"/>
                                    <w:szCs w:val="22"/>
                                    <w:lang w:eastAsia="zh-CN"/>
                                  </w:rPr>
                                  <m:t>2</m:t>
                                </m:r>
                                <m:ctrlPr>
                                  <w:rPr>
                                    <w:rFonts w:ascii="Cambria Math" w:eastAsia="SimSun" w:hAnsi="Cambria Math"/>
                                    <w:color w:val="000000"/>
                                    <w:szCs w:val="22"/>
                                    <w:lang w:eastAsia="zh-CN"/>
                                  </w:rPr>
                                </m:ctrlPr>
                              </m:sub>
                            </m:sSub>
                          </m:fName>
                          <m:e>
                            <m:d>
                              <m:dPr>
                                <m:ctrlPr>
                                  <w:rPr>
                                    <w:rFonts w:ascii="Cambria Math" w:eastAsia="SimSun" w:hAnsi="Cambria Math"/>
                                    <w:i/>
                                    <w:color w:val="000000"/>
                                    <w:szCs w:val="22"/>
                                    <w:lang w:eastAsia="zh-CN"/>
                                  </w:rPr>
                                </m:ctrlPr>
                              </m:dPr>
                              <m:e>
                                <m:f>
                                  <m:fPr>
                                    <m:type m:val="noBa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P</m:t>
                                    </m:r>
                                  </m:num>
                                  <m:den>
                                    <m:r>
                                      <w:rPr>
                                        <w:rFonts w:ascii="Cambria Math" w:eastAsia="SimSun" w:hAnsi="Cambria Math"/>
                                        <w:color w:val="000000"/>
                                        <w:szCs w:val="22"/>
                                        <w:lang w:eastAsia="zh-CN"/>
                                      </w:rPr>
                                      <m:t>βP</m:t>
                                    </m:r>
                                  </m:den>
                                </m:f>
                              </m:e>
                            </m:d>
                          </m:e>
                        </m:func>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4+3</m:t>
                        </m:r>
                      </m:e>
                    </m:d>
                    <m:r>
                      <w:rPr>
                        <w:rFonts w:ascii="Cambria Math" w:eastAsia="SimSun" w:hAnsi="Cambria Math"/>
                        <w:color w:val="000000"/>
                        <w:szCs w:val="22"/>
                        <w:lang w:eastAsia="zh-CN"/>
                      </w:rPr>
                      <m:t>×βP</m:t>
                    </m:r>
                  </m:e>
                </m:d>
              </m:oMath>
            </m:oMathPara>
          </w:p>
        </w:tc>
        <w:tc>
          <w:tcPr>
            <w:tcW w:w="3966" w:type="dxa"/>
          </w:tcPr>
          <w:p w14:paraId="19BDE8B4" w14:textId="77777777" w:rsidR="008D4BA0" w:rsidRDefault="00A4379C" w:rsidP="001243C0">
            <w:pPr>
              <w:spacing w:after="160" w:line="259" w:lineRule="auto"/>
              <w:contextualSpacing/>
              <w:jc w:val="center"/>
              <w:rPr>
                <w:rFonts w:eastAsia="SimSun"/>
                <w:color w:val="000000"/>
                <w:szCs w:val="22"/>
                <w:lang w:eastAsia="zh-CN"/>
              </w:rPr>
            </w:pPr>
            <m:oMathPara>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R</m:t>
                    </m:r>
                  </m:e>
                  <m:sub>
                    <m:r>
                      <w:rPr>
                        <w:rFonts w:ascii="Cambria Math" w:eastAsia="SimSun" w:hAnsi="Cambria Math"/>
                        <w:color w:val="000000"/>
                        <w:szCs w:val="22"/>
                        <w:lang w:eastAsia="zh-CN"/>
                      </w:rPr>
                      <m:t>I</m:t>
                    </m:r>
                  </m:sub>
                </m:sSub>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d>
                      <m:dPr>
                        <m:begChr m:val="⌈"/>
                        <m:endChr m:val="⌉"/>
                        <m:ctrlPr>
                          <w:rPr>
                            <w:rFonts w:ascii="Cambria Math" w:eastAsia="SimSun" w:hAnsi="Cambria Math"/>
                            <w:i/>
                            <w:color w:val="000000"/>
                            <w:szCs w:val="22"/>
                            <w:lang w:eastAsia="zh-CN"/>
                          </w:rPr>
                        </m:ctrlPr>
                      </m:dPr>
                      <m:e>
                        <m:func>
                          <m:funcPr>
                            <m:ctrlPr>
                              <w:rPr>
                                <w:rFonts w:ascii="Cambria Math" w:eastAsia="SimSun" w:hAnsi="Cambria Math"/>
                                <w:i/>
                                <w:color w:val="000000"/>
                                <w:szCs w:val="22"/>
                                <w:lang w:eastAsia="zh-CN"/>
                              </w:rPr>
                            </m:ctrlPr>
                          </m:funcPr>
                          <m:fName>
                            <m:sSub>
                              <m:sSubPr>
                                <m:ctrlPr>
                                  <w:rPr>
                                    <w:rFonts w:ascii="Cambria Math" w:eastAsia="SimSun" w:hAnsi="Cambria Math"/>
                                    <w:i/>
                                    <w:color w:val="000000"/>
                                    <w:szCs w:val="22"/>
                                    <w:lang w:eastAsia="zh-CN"/>
                                  </w:rPr>
                                </m:ctrlPr>
                              </m:sSubPr>
                              <m:e>
                                <m:r>
                                  <m:rPr>
                                    <m:sty m:val="p"/>
                                  </m:rPr>
                                  <w:rPr>
                                    <w:rFonts w:ascii="Cambria Math" w:eastAsia="SimSun" w:hAnsi="Cambria Math"/>
                                    <w:color w:val="000000"/>
                                    <w:szCs w:val="22"/>
                                    <w:lang w:eastAsia="zh-CN"/>
                                  </w:rPr>
                                  <m:t>log</m:t>
                                </m:r>
                                <m:ctrlPr>
                                  <w:rPr>
                                    <w:rFonts w:ascii="Cambria Math" w:eastAsia="SimSun" w:hAnsi="Cambria Math"/>
                                    <w:color w:val="000000"/>
                                    <w:szCs w:val="22"/>
                                    <w:lang w:eastAsia="zh-CN"/>
                                  </w:rPr>
                                </m:ctrlPr>
                              </m:e>
                              <m:sub>
                                <m:r>
                                  <w:rPr>
                                    <w:rFonts w:ascii="Cambria Math" w:eastAsia="SimSun" w:hAnsi="Cambria Math"/>
                                    <w:color w:val="000000"/>
                                    <w:szCs w:val="22"/>
                                    <w:lang w:eastAsia="zh-CN"/>
                                  </w:rPr>
                                  <m:t>2</m:t>
                                </m:r>
                                <m:ctrlPr>
                                  <w:rPr>
                                    <w:rFonts w:ascii="Cambria Math" w:eastAsia="SimSun" w:hAnsi="Cambria Math"/>
                                    <w:color w:val="000000"/>
                                    <w:szCs w:val="22"/>
                                    <w:lang w:eastAsia="zh-CN"/>
                                  </w:rPr>
                                </m:ctrlPr>
                              </m:sub>
                            </m:sSub>
                          </m:fName>
                          <m:e>
                            <m:d>
                              <m:dPr>
                                <m:ctrlPr>
                                  <w:rPr>
                                    <w:rFonts w:ascii="Cambria Math" w:eastAsia="SimSun" w:hAnsi="Cambria Math"/>
                                    <w:i/>
                                    <w:color w:val="000000"/>
                                    <w:szCs w:val="22"/>
                                    <w:lang w:eastAsia="zh-CN"/>
                                  </w:rPr>
                                </m:ctrlPr>
                              </m:dPr>
                              <m:e>
                                <m:f>
                                  <m:fPr>
                                    <m:type m:val="noBar"/>
                                    <m:ctrlPr>
                                      <w:rPr>
                                        <w:rFonts w:ascii="Cambria Math" w:eastAsia="SimSun" w:hAnsi="Cambria Math"/>
                                        <w:i/>
                                        <w:color w:val="000000"/>
                                        <w:szCs w:val="22"/>
                                        <w:lang w:eastAsia="zh-CN"/>
                                      </w:rPr>
                                    </m:ctrlPr>
                                  </m:fPr>
                                  <m:num>
                                    <m:f>
                                      <m:fPr>
                                        <m:type m:val="skw"/>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P</m:t>
                                        </m:r>
                                      </m:num>
                                      <m:den>
                                        <m:r>
                                          <w:rPr>
                                            <w:rFonts w:ascii="Cambria Math" w:eastAsia="SimSun" w:hAnsi="Cambria Math"/>
                                            <w:color w:val="000000"/>
                                            <w:szCs w:val="22"/>
                                            <w:lang w:eastAsia="zh-CN"/>
                                          </w:rPr>
                                          <m:t>2</m:t>
                                        </m:r>
                                      </m:den>
                                    </m:f>
                                  </m:num>
                                  <m:den>
                                    <m:f>
                                      <m:fPr>
                                        <m:type m:val="skw"/>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βP</m:t>
                                        </m:r>
                                      </m:num>
                                      <m:den>
                                        <m:r>
                                          <w:rPr>
                                            <w:rFonts w:ascii="Cambria Math" w:eastAsia="SimSun" w:hAnsi="Cambria Math"/>
                                            <w:color w:val="000000"/>
                                            <w:szCs w:val="22"/>
                                            <w:lang w:eastAsia="zh-CN"/>
                                          </w:rPr>
                                          <m:t>2</m:t>
                                        </m:r>
                                      </m:den>
                                    </m:f>
                                  </m:den>
                                </m:f>
                              </m:e>
                            </m:d>
                          </m:e>
                        </m:func>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4+3</m:t>
                        </m:r>
                      </m:e>
                    </m:d>
                    <m:r>
                      <w:rPr>
                        <w:rFonts w:ascii="Cambria Math" w:eastAsia="SimSun" w:hAnsi="Cambria Math"/>
                        <w:color w:val="000000"/>
                        <w:szCs w:val="22"/>
                        <w:lang w:eastAsia="zh-CN"/>
                      </w:rPr>
                      <m:t>×βP</m:t>
                    </m:r>
                  </m:e>
                </m:d>
              </m:oMath>
            </m:oMathPara>
          </w:p>
        </w:tc>
      </w:tr>
    </w:tbl>
    <w:p w14:paraId="5E51DC84" w14:textId="77777777" w:rsidR="008D4BA0" w:rsidRPr="00614630" w:rsidRDefault="008D4BA0" w:rsidP="008D4BA0">
      <w:pPr>
        <w:spacing w:after="160" w:line="259" w:lineRule="auto"/>
        <w:contextualSpacing/>
        <w:rPr>
          <w:rFonts w:eastAsia="SimSun"/>
          <w:color w:val="000000"/>
          <w:szCs w:val="22"/>
          <w:lang w:eastAsia="zh-CN"/>
        </w:rPr>
      </w:pPr>
    </w:p>
    <w:p w14:paraId="0585AD0B" w14:textId="77777777" w:rsidR="008D4BA0" w:rsidRPr="00614630" w:rsidRDefault="008D4BA0" w:rsidP="008D4BA0">
      <w:pPr>
        <w:autoSpaceDE w:val="0"/>
        <w:autoSpaceDN w:val="0"/>
        <w:adjustRightInd w:val="0"/>
        <w:snapToGrid w:val="0"/>
        <w:jc w:val="both"/>
        <w:rPr>
          <w:rFonts w:eastAsia="SimSun" w:cs="Times"/>
          <w:iCs/>
        </w:rPr>
      </w:pPr>
      <w:r>
        <w:rPr>
          <w:rFonts w:eastAsia="SimSun" w:cs="Times"/>
          <w:iCs/>
        </w:rPr>
        <w:t xml:space="preserve">In the overhead calculation, the first term in the summation represents the selection of </w:t>
      </w:r>
      <m:oMath>
        <m:r>
          <w:rPr>
            <w:rFonts w:ascii="Cambria Math" w:eastAsia="SimSun" w:hAnsi="Cambria Math"/>
            <w:color w:val="000000"/>
            <w:szCs w:val="22"/>
            <w:lang w:eastAsia="zh-CN"/>
          </w:rPr>
          <m:t>βP</m:t>
        </m:r>
      </m:oMath>
      <w:r w:rsidRPr="00614630">
        <w:rPr>
          <w:rFonts w:eastAsia="SimSun" w:cs="Times"/>
          <w:iCs/>
        </w:rPr>
        <w:t xml:space="preserve"> </w:t>
      </w:r>
      <w:r>
        <w:rPr>
          <w:rFonts w:eastAsia="SimSun" w:cs="Times"/>
          <w:iCs/>
        </w:rPr>
        <w:t xml:space="preserve">ports out of </w:t>
      </w:r>
      <m:oMath>
        <m:r>
          <w:rPr>
            <w:rFonts w:ascii="Cambria Math" w:eastAsia="SimSun" w:hAnsi="Cambria Math"/>
            <w:color w:val="000000"/>
            <w:szCs w:val="22"/>
            <w:lang w:eastAsia="zh-CN"/>
          </w:rPr>
          <m:t>P</m:t>
        </m:r>
      </m:oMath>
      <w:r>
        <w:rPr>
          <w:rFonts w:eastAsia="SimSun" w:cs="Times"/>
          <w:color w:val="000000"/>
          <w:szCs w:val="22"/>
          <w:lang w:eastAsia="zh-CN"/>
        </w:rPr>
        <w:t xml:space="preserve"> ports in a polarization specific or common manner.</w:t>
      </w:r>
      <w:r w:rsidRPr="00614630">
        <w:rPr>
          <w:rFonts w:eastAsia="SimSun" w:cs="Times"/>
          <w:iCs/>
        </w:rPr>
        <w:t xml:space="preserve"> </w:t>
      </w:r>
      <w:r>
        <w:rPr>
          <w:rFonts w:eastAsia="SimSun" w:cs="Times"/>
          <w:iCs/>
        </w:rPr>
        <w:t xml:space="preserve">The second term in the summation represents the </w:t>
      </w:r>
      <m:oMath>
        <m:r>
          <w:rPr>
            <w:rFonts w:ascii="Cambria Math" w:eastAsia="SimSun" w:hAnsi="Cambria Math"/>
            <w:color w:val="000000"/>
            <w:szCs w:val="22"/>
            <w:lang w:eastAsia="zh-CN"/>
          </w:rPr>
          <m:t>βP</m:t>
        </m:r>
      </m:oMath>
      <w:r>
        <w:rPr>
          <w:rFonts w:eastAsia="SimSun" w:cs="Times"/>
          <w:iCs/>
        </w:rPr>
        <w:t xml:space="preserve"> feedback coefficients quantized with 4 bits for amplitude and 3 bits for phase. F</w:t>
      </w:r>
      <w:r w:rsidRPr="00614630">
        <w:rPr>
          <w:rFonts w:eastAsia="SimSun" w:cs="Times"/>
          <w:iCs/>
        </w:rPr>
        <w:t>igure 1 shows that the Rel-17 codebook with polarization specific port selection can provide 5~8 % UPT gain over R16 Type II PS codebook at the same feedback overhead, whereas the gain is only about 2 % for polarization common port selection.</w:t>
      </w:r>
    </w:p>
    <w:p w14:paraId="744C207C" w14:textId="77777777" w:rsidR="008D4BA0" w:rsidRPr="00614630" w:rsidRDefault="008D4BA0" w:rsidP="008D4BA0">
      <w:pPr>
        <w:autoSpaceDE w:val="0"/>
        <w:autoSpaceDN w:val="0"/>
        <w:adjustRightInd w:val="0"/>
        <w:snapToGrid w:val="0"/>
        <w:jc w:val="both"/>
        <w:rPr>
          <w:rFonts w:eastAsia="SimSun" w:cs="Times"/>
          <w:iCs/>
        </w:rPr>
      </w:pPr>
      <w:r w:rsidRPr="00614630">
        <w:rPr>
          <w:rFonts w:eastAsia="SimSun"/>
          <w:b/>
          <w:color w:val="000000"/>
          <w:szCs w:val="22"/>
          <w:lang w:eastAsia="zh-CN"/>
        </w:rPr>
        <w:t>Observation 1</w:t>
      </w:r>
      <w:r w:rsidRPr="00614630">
        <w:rPr>
          <w:rFonts w:eastAsia="SimSun"/>
          <w:color w:val="000000"/>
          <w:szCs w:val="22"/>
          <w:lang w:eastAsia="zh-CN"/>
        </w:rPr>
        <w:t xml:space="preserve">: Rel-17 codebook with polarization specific port selection can provide up to </w:t>
      </w:r>
      <w:r w:rsidRPr="00614630">
        <w:rPr>
          <w:rFonts w:eastAsia="SimSun" w:cs="Times"/>
          <w:iCs/>
        </w:rPr>
        <w:t>8 % UPT gain with respect to R16 Type II PS codebook in the low feedback overhead regime.</w:t>
      </w:r>
    </w:p>
    <w:p w14:paraId="27873CAB" w14:textId="21BAF11F" w:rsidR="008D4BA0" w:rsidRPr="00D43045" w:rsidRDefault="008D4BA0" w:rsidP="008D4BA0">
      <w:pPr>
        <w:spacing w:after="160" w:line="259" w:lineRule="auto"/>
        <w:contextualSpacing/>
        <w:jc w:val="both"/>
        <w:rPr>
          <w:rFonts w:eastAsia="SimSun"/>
          <w:szCs w:val="22"/>
          <w:u w:val="single"/>
          <w:lang w:eastAsia="zh-CN"/>
        </w:rPr>
      </w:pPr>
      <w:r w:rsidRPr="00614630">
        <w:rPr>
          <w:rFonts w:eastAsia="SimSun"/>
          <w:b/>
          <w:szCs w:val="22"/>
          <w:lang w:eastAsia="zh-CN"/>
        </w:rPr>
        <w:t>Proposal 1</w:t>
      </w:r>
      <w:r>
        <w:rPr>
          <w:rFonts w:eastAsia="SimSun"/>
          <w:b/>
          <w:szCs w:val="22"/>
          <w:lang w:eastAsia="zh-CN"/>
        </w:rPr>
        <w:t>4</w:t>
      </w:r>
      <w:r w:rsidRPr="00614630">
        <w:rPr>
          <w:rFonts w:eastAsia="SimSun"/>
          <w:szCs w:val="22"/>
          <w:lang w:eastAsia="zh-CN"/>
        </w:rPr>
        <w:t>: Polarization specific port selection codebook utilizing UL/DL reciprocity of angle and delay should be supported in Rel-17.</w:t>
      </w:r>
      <w:r>
        <w:rPr>
          <w:rFonts w:eastAsia="SimSun"/>
          <w:szCs w:val="22"/>
          <w:lang w:eastAsia="zh-CN"/>
        </w:rPr>
        <w:t xml:space="preserve"> </w:t>
      </w:r>
    </w:p>
    <w:p w14:paraId="0A2F3D46" w14:textId="77777777" w:rsidR="008D4BA0" w:rsidRDefault="008D4BA0" w:rsidP="008D4BA0">
      <w:pPr>
        <w:pStyle w:val="Heading2"/>
        <w:numPr>
          <w:ilvl w:val="1"/>
          <w:numId w:val="27"/>
        </w:numPr>
      </w:pPr>
      <w:r>
        <w:lastRenderedPageBreak/>
        <w:t>Structure of W</w:t>
      </w:r>
      <w:r w:rsidRPr="00FB0710">
        <w:rPr>
          <w:vertAlign w:val="subscript"/>
        </w:rPr>
        <w:t>f</w:t>
      </w:r>
      <w:r>
        <w:t xml:space="preserve"> and configuration of M</w:t>
      </w:r>
      <w:r w:rsidRPr="00FB0710">
        <w:rPr>
          <w:vertAlign w:val="subscript"/>
        </w:rPr>
        <w:t>v</w:t>
      </w:r>
      <w:r>
        <w:t xml:space="preserve"> &gt; 1 FD basis</w:t>
      </w:r>
    </w:p>
    <w:p w14:paraId="514E4F0A" w14:textId="77777777" w:rsidR="008D4BA0" w:rsidRDefault="008D4BA0" w:rsidP="008D4BA0">
      <w:pPr>
        <w:jc w:val="both"/>
        <w:rPr>
          <w:b/>
          <w:color w:val="000000"/>
          <w:szCs w:val="22"/>
          <w:lang w:eastAsia="zh-CN"/>
        </w:rPr>
      </w:pPr>
      <w:r>
        <w:rPr>
          <w:lang w:val="en-GB"/>
        </w:rPr>
        <w:t xml:space="preserve">From the RAN1 104 agreement, the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Rel-17 precoder reported by the UE for a particular layer across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frequency subbands is given by </w:t>
      </w:r>
      <m:oMath>
        <m:r>
          <m:rPr>
            <m:sty m:val="bi"/>
          </m:rPr>
          <w:rPr>
            <w:rFonts w:ascii="Cambria Math" w:hAnsi="Cambria Math"/>
            <w:lang w:val="en-GB"/>
          </w:rPr>
          <m:t>W=</m:t>
        </m:r>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2</m:t>
            </m:r>
          </m:sub>
        </m:sSub>
        <m:sSubSup>
          <m:sSubSupPr>
            <m:ctrlPr>
              <w:rPr>
                <w:rFonts w:ascii="Cambria Math" w:hAnsi="Cambria Math"/>
                <w:b/>
                <w:i/>
                <w:lang w:val="en-GB"/>
              </w:rPr>
            </m:ctrlPr>
          </m:sSubSupPr>
          <m:e>
            <m:r>
              <m:rPr>
                <m:sty m:val="bi"/>
              </m:rPr>
              <w:rPr>
                <w:rFonts w:ascii="Cambria Math" w:hAnsi="Cambria Math"/>
                <w:lang w:val="en-GB"/>
              </w:rPr>
              <m:t>W</m:t>
            </m:r>
          </m:e>
          <m:sub>
            <m:r>
              <m:rPr>
                <m:sty m:val="bi"/>
              </m:rPr>
              <w:rPr>
                <w:rFonts w:ascii="Cambria Math" w:hAnsi="Cambria Math"/>
                <w:lang w:val="en-GB"/>
              </w:rPr>
              <m:t>f</m:t>
            </m:r>
          </m:sub>
          <m:sup>
            <m:r>
              <m:rPr>
                <m:sty m:val="bi"/>
              </m:rPr>
              <w:rPr>
                <w:rFonts w:ascii="Cambria Math" w:hAnsi="Cambria Math"/>
                <w:lang w:val="en-GB"/>
              </w:rPr>
              <m:t>H</m:t>
            </m:r>
          </m:sup>
        </m:sSubSup>
      </m:oMath>
      <w:r>
        <w:rPr>
          <w:lang w:val="en-GB"/>
        </w:rPr>
        <w:t xml:space="preserve">, where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N</m:t>
            </m:r>
          </m:e>
          <m:sup>
            <m:r>
              <w:rPr>
                <w:rFonts w:ascii="Cambria Math" w:hAnsi="Cambria Math"/>
                <w:lang w:val="en-GB"/>
              </w:rPr>
              <m:t>P×</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sup>
        </m:sSup>
      </m:oMath>
      <w:r>
        <w:rPr>
          <w:lang w:val="en-GB"/>
        </w:rPr>
        <w:t xml:space="preserve"> is a free port selection matrix,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m:t>
            </m:r>
          </m:sup>
        </m:sSup>
        <m:r>
          <w:rPr>
            <w:rFonts w:ascii="Cambria Math" w:hAnsi="Cambria Math"/>
            <w:lang w:val="en-GB"/>
          </w:rPr>
          <m:t xml:space="preserve"> </m:t>
        </m:r>
      </m:oMath>
      <w:r>
        <w:rPr>
          <w:lang w:val="en-GB"/>
        </w:rPr>
        <w:t xml:space="preserve">is the matrix of linear combination coefficients, and </w:t>
      </w:r>
      <m:oMath>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f</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sup>
        </m:sSup>
      </m:oMath>
      <w:r>
        <w:rPr>
          <w:lang w:val="en-GB"/>
        </w:rPr>
        <w:t xml:space="preserve"> is a DFT compression matrix. When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=1</m:t>
        </m:r>
      </m:oMath>
      <w:r>
        <w:rPr>
          <w:lang w:val="en-GB"/>
        </w:rPr>
        <w:t xml:space="preserve">, </w:t>
      </w:r>
      <m:oMath>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f</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 1</m:t>
            </m:r>
          </m:sup>
        </m:sSup>
      </m:oMath>
      <w:r>
        <w:rPr>
          <w:lang w:val="en-GB"/>
        </w:rPr>
        <w:t xml:space="preserve"> is a column vector of all 1s, so that the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precoder reported by the UE for a particular layer </w:t>
      </w:r>
      <m:oMath>
        <m:r>
          <w:rPr>
            <w:rFonts w:ascii="Cambria Math" w:hAnsi="Cambria Math"/>
            <w:lang w:val="en-GB"/>
          </w:rPr>
          <m:t>l=1,…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I</m:t>
            </m:r>
          </m:sub>
        </m:sSub>
      </m:oMath>
      <w:r>
        <w:rPr>
          <w:lang w:val="en-GB"/>
        </w:rPr>
        <w:t xml:space="preserve"> is </w:t>
      </w:r>
      <m:oMath>
        <m:r>
          <m:rPr>
            <m:sty m:val="bi"/>
          </m:rPr>
          <w:rPr>
            <w:rFonts w:ascii="Cambria Math" w:hAnsi="Cambria Math"/>
            <w:lang w:val="en-GB"/>
          </w:rPr>
          <m:t>W</m:t>
        </m:r>
        <m:r>
          <w:rPr>
            <w:rFonts w:ascii="Cambria Math" w:hAnsi="Cambria Math"/>
            <w:lang w:val="en-GB"/>
          </w:rPr>
          <m:t>=</m:t>
        </m:r>
        <m:d>
          <m:dPr>
            <m:begChr m:val="["/>
            <m:endChr m:val="]"/>
            <m:ctrlPr>
              <w:rPr>
                <w:rFonts w:ascii="Cambria Math" w:hAnsi="Cambria Math"/>
                <w:i/>
                <w:lang w:val="en-GB"/>
              </w:rPr>
            </m:ctrlPr>
          </m:dPr>
          <m:e>
            <m:m>
              <m:mPr>
                <m:mcs>
                  <m:mc>
                    <m:mcPr>
                      <m:count m:val="4"/>
                      <m:mcJc m:val="center"/>
                    </m:mcPr>
                  </m:mc>
                </m:mcs>
                <m:ctrlPr>
                  <w:rPr>
                    <w:rFonts w:ascii="Cambria Math" w:hAnsi="Cambria Math"/>
                    <w:b/>
                    <w:i/>
                    <w:lang w:val="en-GB"/>
                  </w:rPr>
                </m:ctrlPr>
              </m:mPr>
              <m:mr>
                <m:e>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2</m:t>
                      </m:r>
                    </m:sub>
                  </m:sSub>
                </m:e>
                <m:e>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2</m:t>
                      </m:r>
                    </m:sub>
                  </m:sSub>
                </m:e>
                <m:e>
                  <m:r>
                    <m:rPr>
                      <m:sty m:val="bi"/>
                    </m:rPr>
                    <w:rPr>
                      <w:rFonts w:ascii="Cambria Math" w:hAnsi="Cambria Math"/>
                      <w:lang w:val="en-GB"/>
                    </w:rPr>
                    <m:t>⋯</m:t>
                  </m:r>
                  <m:ctrlPr>
                    <w:rPr>
                      <w:rFonts w:ascii="Cambria Math" w:eastAsia="Cambria Math" w:hAnsi="Cambria Math" w:cs="Cambria Math"/>
                      <w:b/>
                      <w:i/>
                      <w:lang w:val="en-GB"/>
                    </w:rPr>
                  </m:ctrlPr>
                </m:e>
                <m:e>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2</m:t>
                      </m:r>
                    </m:sub>
                  </m:sSub>
                </m:e>
              </m:mr>
            </m:m>
          </m:e>
        </m:d>
      </m:oMath>
      <w:r>
        <w:rPr>
          <w:lang w:val="en-GB"/>
        </w:rPr>
        <w:t xml:space="preserve">, where </w:t>
      </w:r>
      <m:oMath>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lang w:val="en-GB"/>
        </w:rPr>
        <w:t xml:space="preserve"> is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×1</m:t>
        </m:r>
      </m:oMath>
      <w:r>
        <w:rPr>
          <w:lang w:val="en-GB"/>
        </w:rPr>
        <w:t xml:space="preserve"> precoder for a particular layer. This implies that the UE reports a frequency independent precoder </w:t>
      </w:r>
      <m:oMath>
        <m:r>
          <m:rPr>
            <m:sty m:val="bi"/>
          </m:rPr>
          <w:rPr>
            <w:rFonts w:ascii="Cambria Math" w:hAnsi="Cambria Math"/>
            <w:lang w:val="en-GB"/>
          </w:rPr>
          <m:t>W=</m:t>
        </m:r>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1</m:t>
            </m:r>
          </m:sub>
        </m:sSub>
        <m:sSub>
          <m:sSubPr>
            <m:ctrlPr>
              <w:rPr>
                <w:rFonts w:ascii="Cambria Math" w:hAnsi="Cambria Math"/>
                <w:b/>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lang w:val="en-GB"/>
        </w:rPr>
        <w:t xml:space="preserve"> for each layer. The frequency selectivity in the precoder is accounted for at the gNB by means of the SD-FD precoder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SF</m:t>
            </m:r>
          </m:sub>
        </m:sSub>
        <m:d>
          <m:dPr>
            <m:begChr m:val="["/>
            <m:endChr m:val="]"/>
            <m:ctrlPr>
              <w:rPr>
                <w:rFonts w:ascii="Cambria Math" w:eastAsia="SimSun" w:hAnsi="Cambria Math"/>
                <w:b/>
                <w:i/>
                <w:color w:val="000000"/>
                <w:szCs w:val="22"/>
                <w:lang w:eastAsia="zh-CN"/>
              </w:rPr>
            </m:ctrlPr>
          </m:dPr>
          <m:e>
            <m:r>
              <w:rPr>
                <w:rFonts w:ascii="Cambria Math" w:eastAsia="SimSun" w:hAnsi="Cambria Math"/>
                <w:color w:val="000000"/>
                <w:szCs w:val="22"/>
                <w:lang w:eastAsia="zh-CN"/>
              </w:rPr>
              <m:t>n</m:t>
            </m:r>
          </m:e>
        </m:d>
        <m:r>
          <m:rPr>
            <m:sty m:val="bi"/>
          </m:rPr>
          <w:rPr>
            <w:rFonts w:ascii="Cambria Math" w:eastAsia="SimSun" w:hAnsi="Cambria Math"/>
            <w:color w:val="000000"/>
            <w:szCs w:val="22"/>
            <w:lang w:eastAsia="zh-CN"/>
          </w:rPr>
          <m:t>∈</m:t>
        </m:r>
        <m:sSup>
          <m:sSupPr>
            <m:ctrlPr>
              <w:rPr>
                <w:rFonts w:ascii="Cambria Math" w:eastAsia="SimSun" w:hAnsi="Cambria Math"/>
                <w:b/>
                <w:i/>
                <w:color w:val="000000"/>
                <w:szCs w:val="22"/>
                <w:lang w:eastAsia="zh-CN"/>
              </w:rPr>
            </m:ctrlPr>
          </m:sSupPr>
          <m:e>
            <m:r>
              <m:rPr>
                <m:scr m:val="double-struck"/>
                <m:sty m:val="bi"/>
              </m:rPr>
              <w:rPr>
                <w:rFonts w:ascii="Cambria Math" w:eastAsia="SimSun" w:hAnsi="Cambria Math"/>
                <w:color w:val="000000"/>
                <w:szCs w:val="22"/>
                <w:lang w:eastAsia="zh-CN"/>
              </w:rPr>
              <m:t>C</m:t>
            </m:r>
          </m:e>
          <m:sup>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T</m:t>
                </m:r>
              </m:sub>
            </m:sSub>
            <m:r>
              <w:rPr>
                <w:rFonts w:ascii="Cambria Math" w:eastAsia="SimSun" w:hAnsi="Cambria Math"/>
                <w:color w:val="000000"/>
                <w:szCs w:val="22"/>
                <w:lang w:eastAsia="zh-CN"/>
              </w:rPr>
              <m:t>×P</m:t>
            </m:r>
          </m:sup>
        </m:sSup>
      </m:oMath>
      <w:r>
        <w:rPr>
          <w:b/>
          <w:color w:val="000000"/>
          <w:szCs w:val="22"/>
          <w:lang w:eastAsia="zh-CN"/>
        </w:rPr>
        <w:t>.</w:t>
      </w:r>
    </w:p>
    <w:p w14:paraId="443B1DB5" w14:textId="77777777" w:rsidR="008D4BA0" w:rsidRDefault="008D4BA0" w:rsidP="008D4BA0">
      <w:pPr>
        <w:jc w:val="both"/>
        <w:rPr>
          <w:rFonts w:eastAsia="SimSun"/>
          <w:color w:val="000000"/>
          <w:szCs w:val="22"/>
          <w:lang w:eastAsia="zh-CN"/>
        </w:rPr>
      </w:pPr>
      <w:r w:rsidRPr="00614630">
        <w:rPr>
          <w:rFonts w:eastAsia="SimSun"/>
          <w:b/>
          <w:color w:val="000000"/>
          <w:szCs w:val="22"/>
          <w:lang w:eastAsia="zh-CN"/>
        </w:rPr>
        <w:t xml:space="preserve">Observation </w:t>
      </w:r>
      <w:r>
        <w:rPr>
          <w:rFonts w:eastAsia="SimSun"/>
          <w:b/>
          <w:color w:val="000000"/>
          <w:szCs w:val="22"/>
          <w:lang w:eastAsia="zh-CN"/>
        </w:rPr>
        <w:t>2</w:t>
      </w:r>
      <w:r w:rsidRPr="00614630">
        <w:rPr>
          <w:rFonts w:eastAsia="SimSun"/>
          <w:color w:val="000000"/>
          <w:szCs w:val="22"/>
          <w:lang w:eastAsia="zh-CN"/>
        </w:rPr>
        <w:t>:</w:t>
      </w:r>
      <w:r>
        <w:rPr>
          <w:rFonts w:eastAsia="SimSun"/>
          <w:color w:val="000000"/>
          <w:szCs w:val="22"/>
          <w:lang w:eastAsia="zh-CN"/>
        </w:rPr>
        <w:t xml:space="preserve">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the UE reports a frequency independent precoder of the form </w:t>
      </w:r>
      <m:oMath>
        <m:r>
          <m:rPr>
            <m:sty m:val="bi"/>
          </m:rPr>
          <w:rPr>
            <w:rFonts w:ascii="Cambria Math" w:eastAsia="SimSun" w:hAnsi="Cambria Math"/>
            <w:color w:val="000000"/>
            <w:szCs w:val="22"/>
            <w:lang w:eastAsia="zh-CN"/>
          </w:rPr>
          <m:t>W=</m:t>
        </m:r>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Sub>
      </m:oMath>
      <w:r>
        <w:rPr>
          <w:rFonts w:eastAsia="SimSun"/>
          <w:b/>
          <w:color w:val="000000"/>
          <w:szCs w:val="22"/>
          <w:lang w:eastAsia="zh-CN"/>
        </w:rPr>
        <w:t xml:space="preserve">, </w:t>
      </w:r>
      <w:r>
        <w:rPr>
          <w:rFonts w:eastAsia="SimSun"/>
          <w:color w:val="000000"/>
          <w:szCs w:val="22"/>
          <w:lang w:eastAsia="zh-CN"/>
        </w:rPr>
        <w:t>and the frequency selectivity of the precoder is accounted for at the gNB by means of SD-FD precoding.</w:t>
      </w:r>
    </w:p>
    <w:p w14:paraId="2AEF71E3" w14:textId="5B85AA67" w:rsidR="008D4BA0" w:rsidRDefault="008D4BA0" w:rsidP="008D4BA0">
      <w:pPr>
        <w:jc w:val="both"/>
        <w:rPr>
          <w:lang w:val="en-GB"/>
        </w:rPr>
      </w:pPr>
      <w:r w:rsidRPr="00614630">
        <w:rPr>
          <w:rFonts w:eastAsia="SimSun"/>
          <w:b/>
          <w:szCs w:val="22"/>
          <w:lang w:eastAsia="zh-CN"/>
        </w:rPr>
        <w:t xml:space="preserve">Proposal </w:t>
      </w:r>
      <w:r>
        <w:rPr>
          <w:rFonts w:eastAsia="SimSun"/>
          <w:b/>
          <w:szCs w:val="22"/>
          <w:lang w:eastAsia="zh-CN"/>
        </w:rPr>
        <w:t>15</w:t>
      </w:r>
      <w:r w:rsidRPr="00614630">
        <w:rPr>
          <w:rFonts w:eastAsia="SimSun"/>
          <w:szCs w:val="22"/>
          <w:lang w:eastAsia="zh-CN"/>
        </w:rPr>
        <w:t>:</w:t>
      </w:r>
      <w:r>
        <w:rPr>
          <w:rFonts w:eastAsia="SimSun"/>
          <w:szCs w:val="22"/>
          <w:lang w:eastAsia="zh-CN"/>
        </w:rPr>
        <w:t xml:space="preserve">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v</m:t>
            </m:r>
          </m:sub>
        </m:sSub>
        <m:r>
          <w:rPr>
            <w:rFonts w:ascii="Cambria Math" w:eastAsia="SimSun" w:hAnsi="Cambria Math"/>
            <w:szCs w:val="22"/>
            <w:lang w:eastAsia="zh-CN"/>
          </w:rPr>
          <m:t>=1</m:t>
        </m:r>
      </m:oMath>
      <w:r>
        <w:rPr>
          <w:rFonts w:eastAsia="SimSun"/>
          <w:szCs w:val="22"/>
          <w:lang w:eastAsia="zh-CN"/>
        </w:rPr>
        <w:t xml:space="preserve"> implies that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W</m:t>
            </m:r>
          </m:e>
          <m:sub>
            <m:r>
              <w:rPr>
                <w:rFonts w:ascii="Cambria Math" w:eastAsia="SimSun" w:hAnsi="Cambria Math"/>
                <w:szCs w:val="22"/>
                <w:lang w:eastAsia="zh-CN"/>
              </w:rPr>
              <m:t>f</m:t>
            </m:r>
          </m:sub>
        </m:sSub>
      </m:oMath>
      <w:r>
        <w:rPr>
          <w:rFonts w:eastAsia="SimSun"/>
          <w:szCs w:val="22"/>
          <w:lang w:eastAsia="zh-CN"/>
        </w:rPr>
        <w:t xml:space="preserve"> has been turned off by the gNB and the UE reports a frequency independent precoder </w:t>
      </w:r>
      <m:oMath>
        <m:r>
          <m:rPr>
            <m:sty m:val="bi"/>
          </m:rPr>
          <w:rPr>
            <w:rFonts w:ascii="Cambria Math" w:eastAsia="SimSun" w:hAnsi="Cambria Math"/>
            <w:color w:val="000000"/>
            <w:szCs w:val="22"/>
            <w:lang w:eastAsia="zh-CN"/>
          </w:rPr>
          <m:t>W=</m:t>
        </m:r>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Sub>
      </m:oMath>
      <w:r>
        <w:rPr>
          <w:rFonts w:eastAsia="SimSun"/>
          <w:b/>
          <w:color w:val="000000"/>
          <w:szCs w:val="22"/>
          <w:lang w:eastAsia="zh-CN"/>
        </w:rPr>
        <w:t xml:space="preserve">. </w:t>
      </w:r>
      <w:r>
        <w:rPr>
          <w:rFonts w:eastAsia="SimSun"/>
          <w:color w:val="000000"/>
          <w:szCs w:val="22"/>
          <w:lang w:eastAsia="zh-CN"/>
        </w:rPr>
        <w:t xml:space="preserve">In this case,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 1</m:t>
            </m:r>
          </m:sup>
        </m:sSup>
      </m:oMath>
      <w:r>
        <w:rPr>
          <w:lang w:val="en-GB"/>
        </w:rPr>
        <w:t xml:space="preserve"> is a column vector of all 1s.</w:t>
      </w:r>
    </w:p>
    <w:p w14:paraId="3EF0CFBB" w14:textId="77777777" w:rsidR="008D4BA0" w:rsidRDefault="008D4BA0" w:rsidP="008D4BA0">
      <w:pPr>
        <w:jc w:val="both"/>
        <w:rPr>
          <w:lang w:val="en-GB"/>
        </w:rPr>
      </w:pPr>
      <w:r>
        <w:rPr>
          <w:lang w:val="en-GB"/>
        </w:rPr>
        <w:t xml:space="preserve">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&gt;1</m:t>
        </m:r>
      </m:oMath>
      <w:r>
        <w:rPr>
          <w:lang w:val="en-GB"/>
        </w:rPr>
        <w:t xml:space="preserve">, it is possible for the UE to measure and report a part of the frequency selectivity in the precoder, while the remaining frequency selectivity is accounted for at the gNB as explained above. The frequency selective part of the precoder reported by the UE is in the form of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Pr>
          <w:lang w:val="en-GB"/>
        </w:rPr>
        <w:t xml:space="preserve"> DFT matrix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Pr>
          <w:lang w:val="en-GB"/>
        </w:rPr>
        <w:t xml:space="preserve">. The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 xml:space="preserve"> </m:t>
        </m:r>
      </m:oMath>
      <w:r>
        <w:rPr>
          <w:lang w:val="en-GB"/>
        </w:rPr>
        <w:t xml:space="preserve">columns of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oMath>
      <w:r>
        <w:rPr>
          <w:lang w:val="en-GB"/>
        </w:rPr>
        <w:t xml:space="preserve"> can either be indicated to the UE by means of downlink signaling, or be computed by the UE, as we explain later below.</w:t>
      </w:r>
    </w:p>
    <w:p w14:paraId="375E109A" w14:textId="77777777" w:rsidR="008D4BA0" w:rsidRDefault="008D4BA0" w:rsidP="008D4BA0">
      <w:pPr>
        <w:jc w:val="both"/>
        <w:rPr>
          <w:lang w:val="en-GB"/>
        </w:rPr>
      </w:pPr>
      <w:r>
        <w:rPr>
          <w:lang w:val="en-GB"/>
        </w:rPr>
        <w:t xml:space="preserve">In the following figure, we show a simple example of how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r>
          <w:rPr>
            <w:rFonts w:ascii="Cambria Math" w:hAnsi="Cambria Math"/>
            <w:lang w:val="en-GB"/>
          </w:rPr>
          <m:t>&gt;1</m:t>
        </m:r>
      </m:oMath>
      <w:r>
        <w:rPr>
          <w:lang w:val="en-GB"/>
        </w:rPr>
        <w:t xml:space="preserve"> can benefit performance.</w:t>
      </w:r>
    </w:p>
    <w:p w14:paraId="2EAFAB5A" w14:textId="77777777" w:rsidR="008D4BA0" w:rsidRDefault="008D4BA0" w:rsidP="008D4BA0">
      <w:pPr>
        <w:jc w:val="center"/>
        <w:rPr>
          <w:lang w:val="en-GB"/>
        </w:rPr>
      </w:pPr>
      <w:r>
        <w:rPr>
          <w:noProof/>
          <w:lang w:eastAsia="zh-TW"/>
        </w:rPr>
        <w:drawing>
          <wp:inline distT="0" distB="0" distL="0" distR="0" wp14:anchorId="03166FA2" wp14:editId="0EC53C8C">
            <wp:extent cx="2482850" cy="187717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DFDMap.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95921" cy="1887056"/>
                    </a:xfrm>
                    <a:prstGeom prst="rect">
                      <a:avLst/>
                    </a:prstGeom>
                  </pic:spPr>
                </pic:pic>
              </a:graphicData>
            </a:graphic>
          </wp:inline>
        </w:drawing>
      </w:r>
    </w:p>
    <w:p w14:paraId="244D7982" w14:textId="77777777" w:rsidR="008D4BA0" w:rsidRDefault="008D4BA0" w:rsidP="008D4BA0">
      <w:pPr>
        <w:jc w:val="center"/>
        <w:rPr>
          <w:lang w:val="en-GB"/>
        </w:rPr>
      </w:pPr>
      <w:r>
        <w:rPr>
          <w:lang w:val="en-GB"/>
        </w:rPr>
        <w:t>Figure 2</w:t>
      </w:r>
    </w:p>
    <w:p w14:paraId="4B3B3396" w14:textId="77777777" w:rsidR="008D4BA0" w:rsidRDefault="008D4BA0" w:rsidP="008D4BA0">
      <w:pPr>
        <w:jc w:val="both"/>
        <w:rPr>
          <w:szCs w:val="22"/>
          <w:lang w:eastAsia="zh-CN"/>
        </w:rPr>
      </w:pPr>
      <w:r>
        <w:rPr>
          <w:lang w:val="en-GB"/>
        </w:rPr>
        <w:t xml:space="preserve">In this figure, gNB precodes a 4-port CSI-RS using the SD-FD basis pairs B2, C1, E2, and E3 (red colored). When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v</m:t>
            </m:r>
          </m:sub>
        </m:sSub>
        <m:r>
          <w:rPr>
            <w:rFonts w:ascii="Cambria Math" w:eastAsia="SimSun" w:hAnsi="Cambria Math"/>
            <w:szCs w:val="22"/>
            <w:lang w:eastAsia="zh-CN"/>
          </w:rPr>
          <m:t>=1,</m:t>
        </m:r>
      </m:oMath>
      <w:r>
        <w:rPr>
          <w:szCs w:val="22"/>
          <w:lang w:eastAsia="zh-CN"/>
        </w:rPr>
        <w:t xml:space="preserve"> the UE measures these CSI-RS ports and reports a frequency independent </w:t>
      </w:r>
      <m:oMath>
        <m:r>
          <w:rPr>
            <w:rFonts w:ascii="Cambria Math" w:hAnsi="Cambria Math"/>
            <w:szCs w:val="22"/>
            <w:lang w:eastAsia="zh-CN"/>
          </w:rPr>
          <m:t>4×1</m:t>
        </m:r>
      </m:oMath>
      <w:r>
        <w:rPr>
          <w:szCs w:val="22"/>
          <w:lang w:eastAsia="zh-CN"/>
        </w:rPr>
        <w:t xml:space="preserve"> precoder for each layer. When a single extra FD basis is configured to the UE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v</m:t>
            </m:r>
          </m:sub>
        </m:sSub>
        <m:r>
          <w:rPr>
            <w:rFonts w:ascii="Cambria Math" w:eastAsia="SimSun" w:hAnsi="Cambria Math"/>
            <w:szCs w:val="22"/>
            <w:lang w:eastAsia="zh-CN"/>
          </w:rPr>
          <m:t>=2</m:t>
        </m:r>
      </m:oMath>
      <w:r>
        <w:rPr>
          <w:szCs w:val="22"/>
          <w:lang w:eastAsia="zh-CN"/>
        </w:rPr>
        <w:t xml:space="preserve">), it is possible for the UE to measure additional SD-FD components B5, C4, E5, and E6 (yellow colored). If DFT FD basis is used at the gNB for CSI-RS precoding, the additional FD basis is located at an offset of 3 units from the ones used at the gNB. This implies that the additional FD basis can be denoted by </w:t>
      </w:r>
      <m:oMath>
        <m:sSup>
          <m:sSupPr>
            <m:ctrlPr>
              <w:rPr>
                <w:rFonts w:ascii="Cambria Math" w:hAnsi="Cambria Math"/>
                <w:i/>
                <w:szCs w:val="22"/>
                <w:lang w:eastAsia="zh-CN"/>
              </w:rPr>
            </m:ctrlPr>
          </m:sSupPr>
          <m:e>
            <m:r>
              <w:rPr>
                <w:rFonts w:ascii="Cambria Math" w:hAnsi="Cambria Math"/>
                <w:szCs w:val="22"/>
                <w:lang w:eastAsia="zh-CN"/>
              </w:rPr>
              <m:t>e</m:t>
            </m:r>
          </m:e>
          <m:sup>
            <m:r>
              <w:rPr>
                <w:rFonts w:ascii="Cambria Math" w:hAnsi="Cambria Math"/>
                <w:szCs w:val="22"/>
                <w:lang w:eastAsia="zh-CN"/>
              </w:rPr>
              <m:t>-j</m:t>
            </m:r>
            <m:f>
              <m:fPr>
                <m:ctrlPr>
                  <w:rPr>
                    <w:rFonts w:ascii="Cambria Math" w:hAnsi="Cambria Math"/>
                    <w:i/>
                    <w:szCs w:val="22"/>
                    <w:lang w:eastAsia="zh-CN"/>
                  </w:rPr>
                </m:ctrlPr>
              </m:fPr>
              <m:num>
                <m:r>
                  <w:rPr>
                    <w:rFonts w:ascii="Cambria Math" w:hAnsi="Cambria Math"/>
                    <w:szCs w:val="22"/>
                    <w:lang w:eastAsia="zh-CN"/>
                  </w:rPr>
                  <m:t>2π</m:t>
                </m:r>
              </m:num>
              <m:den>
                <m:sSub>
                  <m:sSubPr>
                    <m:ctrlPr>
                      <w:rPr>
                        <w:rFonts w:ascii="Cambria Math" w:hAnsi="Cambria Math"/>
                        <w:i/>
                        <w:szCs w:val="22"/>
                        <w:lang w:eastAsia="zh-CN"/>
                      </w:rPr>
                    </m:ctrlPr>
                  </m:sSubPr>
                  <m:e>
                    <m:r>
                      <w:rPr>
                        <w:rFonts w:ascii="Cambria Math" w:hAnsi="Cambria Math"/>
                        <w:szCs w:val="22"/>
                        <w:lang w:eastAsia="zh-CN"/>
                      </w:rPr>
                      <m:t>N</m:t>
                    </m:r>
                  </m:e>
                  <m:sub>
                    <m:r>
                      <w:rPr>
                        <w:rFonts w:ascii="Cambria Math" w:hAnsi="Cambria Math"/>
                        <w:szCs w:val="22"/>
                        <w:lang w:eastAsia="zh-CN"/>
                      </w:rPr>
                      <m:t>3</m:t>
                    </m:r>
                  </m:sub>
                </m:sSub>
              </m:den>
            </m:f>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k</m:t>
                </m:r>
              </m:e>
              <m:sub>
                <m:r>
                  <w:rPr>
                    <w:rFonts w:ascii="Cambria Math" w:hAnsi="Cambria Math"/>
                    <w:szCs w:val="22"/>
                    <w:lang w:eastAsia="zh-CN"/>
                  </w:rPr>
                  <m:t>p</m:t>
                </m:r>
              </m:sub>
            </m:sSub>
            <m:r>
              <w:rPr>
                <w:rFonts w:ascii="Cambria Math" w:hAnsi="Cambria Math"/>
                <w:szCs w:val="22"/>
                <w:lang w:eastAsia="zh-CN"/>
              </w:rPr>
              <m:t>+3)n</m:t>
            </m:r>
          </m:sup>
        </m:sSup>
        <m:r>
          <w:rPr>
            <w:rFonts w:ascii="Cambria Math" w:hAnsi="Cambria Math"/>
            <w:szCs w:val="22"/>
            <w:lang w:eastAsia="zh-CN"/>
          </w:rPr>
          <m:t>, n=0, …</m:t>
        </m:r>
        <m:sSub>
          <m:sSubPr>
            <m:ctrlPr>
              <w:rPr>
                <w:rFonts w:ascii="Cambria Math" w:hAnsi="Cambria Math"/>
                <w:i/>
                <w:szCs w:val="22"/>
                <w:lang w:eastAsia="zh-CN"/>
              </w:rPr>
            </m:ctrlPr>
          </m:sSubPr>
          <m:e>
            <m:r>
              <w:rPr>
                <w:rFonts w:ascii="Cambria Math" w:hAnsi="Cambria Math"/>
                <w:szCs w:val="22"/>
                <w:lang w:eastAsia="zh-CN"/>
              </w:rPr>
              <m:t>N</m:t>
            </m:r>
          </m:e>
          <m:sub>
            <m:r>
              <w:rPr>
                <w:rFonts w:ascii="Cambria Math" w:hAnsi="Cambria Math"/>
                <w:szCs w:val="22"/>
                <w:lang w:eastAsia="zh-CN"/>
              </w:rPr>
              <m:t>3</m:t>
            </m:r>
          </m:sub>
        </m:sSub>
        <m:r>
          <w:rPr>
            <w:rFonts w:ascii="Cambria Math" w:hAnsi="Cambria Math"/>
            <w:szCs w:val="22"/>
            <w:lang w:eastAsia="zh-CN"/>
          </w:rPr>
          <m:t>-1</m:t>
        </m:r>
      </m:oMath>
      <w:r>
        <w:rPr>
          <w:szCs w:val="22"/>
          <w:lang w:eastAsia="zh-CN"/>
        </w:rPr>
        <w:t xml:space="preserve">, where </w:t>
      </w:r>
      <m:oMath>
        <m:sSup>
          <m:sSupPr>
            <m:ctrlPr>
              <w:rPr>
                <w:rFonts w:ascii="Cambria Math" w:hAnsi="Cambria Math"/>
                <w:i/>
                <w:szCs w:val="22"/>
                <w:lang w:eastAsia="zh-CN"/>
              </w:rPr>
            </m:ctrlPr>
          </m:sSupPr>
          <m:e>
            <m:r>
              <w:rPr>
                <w:rFonts w:ascii="Cambria Math" w:hAnsi="Cambria Math"/>
                <w:szCs w:val="22"/>
                <w:lang w:eastAsia="zh-CN"/>
              </w:rPr>
              <m:t>e</m:t>
            </m:r>
          </m:e>
          <m:sup>
            <m:r>
              <w:rPr>
                <w:rFonts w:ascii="Cambria Math" w:hAnsi="Cambria Math"/>
                <w:szCs w:val="22"/>
                <w:lang w:eastAsia="zh-CN"/>
              </w:rPr>
              <m:t>-j</m:t>
            </m:r>
            <m:f>
              <m:fPr>
                <m:ctrlPr>
                  <w:rPr>
                    <w:rFonts w:ascii="Cambria Math" w:hAnsi="Cambria Math"/>
                    <w:i/>
                    <w:szCs w:val="22"/>
                    <w:lang w:eastAsia="zh-CN"/>
                  </w:rPr>
                </m:ctrlPr>
              </m:fPr>
              <m:num>
                <m:r>
                  <w:rPr>
                    <w:rFonts w:ascii="Cambria Math" w:hAnsi="Cambria Math"/>
                    <w:szCs w:val="22"/>
                    <w:lang w:eastAsia="zh-CN"/>
                  </w:rPr>
                  <m:t>2π</m:t>
                </m:r>
              </m:num>
              <m:den>
                <m:sSub>
                  <m:sSubPr>
                    <m:ctrlPr>
                      <w:rPr>
                        <w:rFonts w:ascii="Cambria Math" w:hAnsi="Cambria Math"/>
                        <w:i/>
                        <w:szCs w:val="22"/>
                        <w:lang w:eastAsia="zh-CN"/>
                      </w:rPr>
                    </m:ctrlPr>
                  </m:sSubPr>
                  <m:e>
                    <m:r>
                      <w:rPr>
                        <w:rFonts w:ascii="Cambria Math" w:hAnsi="Cambria Math"/>
                        <w:szCs w:val="22"/>
                        <w:lang w:eastAsia="zh-CN"/>
                      </w:rPr>
                      <m:t>N</m:t>
                    </m:r>
                  </m:e>
                  <m:sub>
                    <m:r>
                      <w:rPr>
                        <w:rFonts w:ascii="Cambria Math" w:hAnsi="Cambria Math"/>
                        <w:szCs w:val="22"/>
                        <w:lang w:eastAsia="zh-CN"/>
                      </w:rPr>
                      <m:t>3</m:t>
                    </m:r>
                  </m:sub>
                </m:sSub>
              </m:den>
            </m:f>
            <m:sSub>
              <m:sSubPr>
                <m:ctrlPr>
                  <w:rPr>
                    <w:rFonts w:ascii="Cambria Math" w:hAnsi="Cambria Math"/>
                    <w:i/>
                    <w:szCs w:val="22"/>
                    <w:lang w:eastAsia="zh-CN"/>
                  </w:rPr>
                </m:ctrlPr>
              </m:sSubPr>
              <m:e>
                <m:r>
                  <w:rPr>
                    <w:rFonts w:ascii="Cambria Math" w:hAnsi="Cambria Math"/>
                    <w:szCs w:val="22"/>
                    <w:lang w:eastAsia="zh-CN"/>
                  </w:rPr>
                  <m:t>k</m:t>
                </m:r>
              </m:e>
              <m:sub>
                <m:r>
                  <w:rPr>
                    <w:rFonts w:ascii="Cambria Math" w:hAnsi="Cambria Math"/>
                    <w:szCs w:val="22"/>
                    <w:lang w:eastAsia="zh-CN"/>
                  </w:rPr>
                  <m:t>p</m:t>
                </m:r>
              </m:sub>
            </m:sSub>
            <m:r>
              <w:rPr>
                <w:rFonts w:ascii="Cambria Math" w:hAnsi="Cambria Math"/>
                <w:szCs w:val="22"/>
                <w:lang w:eastAsia="zh-CN"/>
              </w:rPr>
              <m:t>n</m:t>
            </m:r>
          </m:sup>
        </m:sSup>
      </m:oMath>
      <w:r>
        <w:rPr>
          <w:szCs w:val="22"/>
          <w:lang w:eastAsia="zh-CN"/>
        </w:rPr>
        <w:t xml:space="preserve"> is the FD basis used at the gNB for the </w:t>
      </w:r>
      <m:oMath>
        <m:sSup>
          <m:sSupPr>
            <m:ctrlPr>
              <w:rPr>
                <w:rFonts w:ascii="Cambria Math" w:hAnsi="Cambria Math"/>
                <w:i/>
                <w:szCs w:val="22"/>
                <w:lang w:eastAsia="zh-CN"/>
              </w:rPr>
            </m:ctrlPr>
          </m:sSupPr>
          <m:e>
            <m:r>
              <w:rPr>
                <w:rFonts w:ascii="Cambria Math" w:hAnsi="Cambria Math"/>
                <w:szCs w:val="22"/>
                <w:lang w:eastAsia="zh-CN"/>
              </w:rPr>
              <m:t>p</m:t>
            </m:r>
          </m:e>
          <m:sup>
            <m:r>
              <w:rPr>
                <w:rFonts w:ascii="Cambria Math" w:hAnsi="Cambria Math"/>
                <w:szCs w:val="22"/>
                <w:lang w:eastAsia="zh-CN"/>
              </w:rPr>
              <m:t>th</m:t>
            </m:r>
          </m:sup>
        </m:sSup>
      </m:oMath>
      <w:r>
        <w:rPr>
          <w:szCs w:val="22"/>
          <w:lang w:eastAsia="zh-CN"/>
        </w:rPr>
        <w:t xml:space="preserve"> CSI-RS port in the </w:t>
      </w:r>
      <m:oMath>
        <m:sSup>
          <m:sSupPr>
            <m:ctrlPr>
              <w:rPr>
                <w:rFonts w:ascii="Cambria Math" w:hAnsi="Cambria Math"/>
                <w:i/>
                <w:szCs w:val="22"/>
                <w:lang w:eastAsia="zh-CN"/>
              </w:rPr>
            </m:ctrlPr>
          </m:sSupPr>
          <m:e>
            <m:r>
              <w:rPr>
                <w:rFonts w:ascii="Cambria Math" w:hAnsi="Cambria Math"/>
                <w:szCs w:val="22"/>
                <w:lang w:eastAsia="zh-CN"/>
              </w:rPr>
              <m:t>n</m:t>
            </m:r>
          </m:e>
          <m:sup>
            <m:r>
              <w:rPr>
                <w:rFonts w:ascii="Cambria Math" w:hAnsi="Cambria Math"/>
                <w:szCs w:val="22"/>
                <w:lang w:eastAsia="zh-CN"/>
              </w:rPr>
              <m:t>th</m:t>
            </m:r>
          </m:sup>
        </m:sSup>
      </m:oMath>
      <w:r>
        <w:rPr>
          <w:szCs w:val="22"/>
          <w:lang w:eastAsia="zh-CN"/>
        </w:rPr>
        <w:t xml:space="preserve"> subband. The extra FD basis can be configured to be measured by the UE in one of the two ways – (i) indicate the extra FD basis to the UE by means of downlink signaling or (ii) allow the UE to compute the optimal FD basis as in Rel-16 Type II codebook. The second method has the disadvantages of higher UE computational complexity (to evaluate multiple FD hypotheses and select the optimal one) and higher feedback overhead (to report the optimal FD hypothesis). These disadvantages are avoided in the first method. However, the first method has the drawback that when channel reciprocity is weak, the optimal FD bases (measured from the uplink channel) indicated to the UE need not necessarily be the optimal in the downlink. Irrespective of the method, UE feedback overhead increases when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v</m:t>
            </m:r>
          </m:sub>
        </m:sSub>
        <m:r>
          <w:rPr>
            <w:rFonts w:ascii="Cambria Math" w:eastAsia="SimSun" w:hAnsi="Cambria Math"/>
            <w:szCs w:val="22"/>
            <w:lang w:eastAsia="zh-CN"/>
          </w:rPr>
          <m:t>&gt;1</m:t>
        </m:r>
      </m:oMath>
      <w:r>
        <w:rPr>
          <w:szCs w:val="22"/>
          <w:lang w:eastAsia="zh-CN"/>
        </w:rPr>
        <w:t xml:space="preserve"> is configured. This can be seen from the above example, wherein the UE can </w:t>
      </w:r>
      <w:r>
        <w:rPr>
          <w:szCs w:val="22"/>
          <w:lang w:eastAsia="zh-CN"/>
        </w:rPr>
        <w:lastRenderedPageBreak/>
        <w:t xml:space="preserve">potentially report up to 8 coefficients when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v</m:t>
            </m:r>
          </m:sub>
        </m:sSub>
        <m:r>
          <w:rPr>
            <w:rFonts w:ascii="Cambria Math" w:eastAsia="SimSun" w:hAnsi="Cambria Math"/>
            <w:szCs w:val="22"/>
            <w:lang w:eastAsia="zh-CN"/>
          </w:rPr>
          <m:t>=2</m:t>
        </m:r>
      </m:oMath>
      <w:r>
        <w:rPr>
          <w:szCs w:val="22"/>
          <w:lang w:eastAsia="zh-CN"/>
        </w:rPr>
        <w:t xml:space="preserve"> is configured, as compared to 4 coefficients when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v</m:t>
            </m:r>
          </m:sub>
        </m:sSub>
        <m:r>
          <w:rPr>
            <w:rFonts w:ascii="Cambria Math" w:eastAsia="SimSun" w:hAnsi="Cambria Math"/>
            <w:szCs w:val="22"/>
            <w:lang w:eastAsia="zh-CN"/>
          </w:rPr>
          <m:t>=1</m:t>
        </m:r>
      </m:oMath>
      <w:r>
        <w:rPr>
          <w:szCs w:val="22"/>
          <w:lang w:eastAsia="zh-CN"/>
        </w:rPr>
        <w:t xml:space="preserve">. In Figure 3, we show the simulation results of the Rel-17 codebook when </w:t>
      </w:r>
      <m:oMath>
        <m:sSub>
          <m:sSubPr>
            <m:ctrlPr>
              <w:rPr>
                <w:rFonts w:ascii="Cambria Math" w:hAnsi="Cambria Math"/>
                <w:i/>
                <w:szCs w:val="22"/>
                <w:lang w:eastAsia="zh-CN"/>
              </w:rPr>
            </m:ctrlPr>
          </m:sSubPr>
          <m:e>
            <m:r>
              <w:rPr>
                <w:rFonts w:ascii="Cambria Math" w:hAnsi="Cambria Math"/>
                <w:szCs w:val="22"/>
                <w:lang w:eastAsia="zh-CN"/>
              </w:rPr>
              <m:t>M</m:t>
            </m:r>
          </m:e>
          <m:sub>
            <m:r>
              <w:rPr>
                <w:rFonts w:ascii="Cambria Math" w:hAnsi="Cambria Math"/>
                <w:szCs w:val="22"/>
                <w:lang w:eastAsia="zh-CN"/>
              </w:rPr>
              <m:t>v</m:t>
            </m:r>
          </m:sub>
        </m:sSub>
        <m:r>
          <w:rPr>
            <w:rFonts w:ascii="Cambria Math" w:hAnsi="Cambria Math"/>
            <w:szCs w:val="22"/>
            <w:lang w:eastAsia="zh-CN"/>
          </w:rPr>
          <m:t>&gt;1</m:t>
        </m:r>
      </m:oMath>
      <w:r>
        <w:rPr>
          <w:szCs w:val="22"/>
          <w:lang w:eastAsia="zh-CN"/>
        </w:rPr>
        <w:t xml:space="preserve"> is configured.</w:t>
      </w:r>
    </w:p>
    <w:p w14:paraId="3936E6A5" w14:textId="77777777" w:rsidR="008D4BA0" w:rsidRDefault="008D4BA0" w:rsidP="008D4BA0">
      <w:pPr>
        <w:jc w:val="center"/>
        <w:rPr>
          <w:lang w:val="en-GB"/>
        </w:rPr>
      </w:pPr>
      <w:r>
        <w:rPr>
          <w:noProof/>
          <w:lang w:eastAsia="zh-TW"/>
        </w:rPr>
        <w:drawing>
          <wp:inline distT="0" distB="0" distL="0" distR="0" wp14:anchorId="3FB07E29" wp14:editId="70E4B752">
            <wp:extent cx="3385195" cy="25146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17OH_M2_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01294" cy="2526559"/>
                    </a:xfrm>
                    <a:prstGeom prst="rect">
                      <a:avLst/>
                    </a:prstGeom>
                  </pic:spPr>
                </pic:pic>
              </a:graphicData>
            </a:graphic>
          </wp:inline>
        </w:drawing>
      </w:r>
    </w:p>
    <w:p w14:paraId="0A3B2A07" w14:textId="77777777" w:rsidR="008D4BA0" w:rsidRDefault="008D4BA0" w:rsidP="008D4BA0">
      <w:pPr>
        <w:jc w:val="center"/>
        <w:rPr>
          <w:lang w:val="en-GB"/>
        </w:rPr>
      </w:pPr>
      <w:r>
        <w:rPr>
          <w:lang w:val="en-GB"/>
        </w:rPr>
        <w:t>Figure 3</w:t>
      </w:r>
    </w:p>
    <w:p w14:paraId="1AC7F91B" w14:textId="77777777" w:rsidR="008D4BA0" w:rsidRDefault="008D4BA0" w:rsidP="008D4BA0">
      <w:pPr>
        <w:jc w:val="both"/>
        <w:rPr>
          <w:szCs w:val="22"/>
          <w:lang w:eastAsia="zh-CN"/>
        </w:rPr>
      </w:pPr>
      <w:r>
        <w:rPr>
          <w:lang w:val="en-GB"/>
        </w:rPr>
        <w:t xml:space="preserve">The simulation assumptions are the same as that for Figure 1, with </w:t>
      </w:r>
      <m:oMath>
        <m:r>
          <w:rPr>
            <w:rFonts w:ascii="Cambria Math" w:hAnsi="Cambria Math"/>
            <w:lang w:val="en-GB"/>
          </w:rPr>
          <m:t>P=16</m:t>
        </m:r>
      </m:oMath>
      <w:r>
        <w:rPr>
          <w:lang w:val="en-GB"/>
        </w:rPr>
        <w:t xml:space="preserve"> precoded CSI-RS ports being used for Rel-17 codebook. We use the first method to configure </w:t>
      </w:r>
      <m:oMath>
        <m:sSub>
          <m:sSubPr>
            <m:ctrlPr>
              <w:rPr>
                <w:rFonts w:ascii="Cambria Math" w:hAnsi="Cambria Math"/>
                <w:i/>
                <w:szCs w:val="22"/>
                <w:lang w:eastAsia="zh-CN"/>
              </w:rPr>
            </m:ctrlPr>
          </m:sSubPr>
          <m:e>
            <m:r>
              <w:rPr>
                <w:rFonts w:ascii="Cambria Math" w:hAnsi="Cambria Math"/>
                <w:szCs w:val="22"/>
                <w:lang w:eastAsia="zh-CN"/>
              </w:rPr>
              <m:t>M</m:t>
            </m:r>
          </m:e>
          <m:sub>
            <m:r>
              <w:rPr>
                <w:rFonts w:ascii="Cambria Math" w:hAnsi="Cambria Math"/>
                <w:szCs w:val="22"/>
                <w:lang w:eastAsia="zh-CN"/>
              </w:rPr>
              <m:t>v</m:t>
            </m:r>
          </m:sub>
        </m:sSub>
        <m:r>
          <w:rPr>
            <w:rFonts w:ascii="Cambria Math" w:hAnsi="Cambria Math"/>
            <w:szCs w:val="22"/>
            <w:lang w:eastAsia="zh-CN"/>
          </w:rPr>
          <m:t xml:space="preserve">&gt;1, </m:t>
        </m:r>
      </m:oMath>
      <w:r>
        <w:rPr>
          <w:szCs w:val="22"/>
          <w:lang w:eastAsia="zh-CN"/>
        </w:rPr>
        <w:t>i.e., the extra DFT FD bases are indicated to the UE by means of downlink signaling. This avoids UE complexity and reporting overhead as explained earlier. Polarization specific port selection is used, and the feedback overhead is calculated as</w:t>
      </w:r>
    </w:p>
    <w:p w14:paraId="04AC3AE2" w14:textId="77777777" w:rsidR="008D4BA0" w:rsidRDefault="008D4BA0" w:rsidP="008D4BA0">
      <w:pPr>
        <w:jc w:val="center"/>
        <w:rPr>
          <w:color w:val="000000"/>
          <w:szCs w:val="22"/>
          <w:lang w:eastAsia="zh-CN"/>
        </w:rPr>
      </w:pPr>
      <m:oMath>
        <m:r>
          <w:rPr>
            <w:rFonts w:ascii="Cambria Math" w:hAnsi="Cambria Math"/>
            <w:szCs w:val="22"/>
            <w:lang w:eastAsia="zh-CN"/>
          </w:rPr>
          <m:t xml:space="preserve">OH= </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R</m:t>
            </m:r>
            <m:ctrlPr>
              <w:rPr>
                <w:rFonts w:ascii="Cambria Math" w:hAnsi="Cambria Math"/>
                <w:i/>
                <w:szCs w:val="22"/>
                <w:lang w:eastAsia="zh-CN"/>
              </w:rPr>
            </m:ctrlPr>
          </m:e>
          <m:sub>
            <m:r>
              <w:rPr>
                <w:rFonts w:ascii="Cambria Math" w:eastAsia="SimSun" w:hAnsi="Cambria Math"/>
                <w:color w:val="000000"/>
                <w:szCs w:val="22"/>
                <w:lang w:eastAsia="zh-CN"/>
              </w:rPr>
              <m:t>I</m:t>
            </m:r>
          </m:sub>
        </m:sSub>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d>
              <m:dPr>
                <m:begChr m:val="⌈"/>
                <m:endChr m:val="⌉"/>
                <m:ctrlPr>
                  <w:rPr>
                    <w:rFonts w:ascii="Cambria Math" w:eastAsia="SimSun" w:hAnsi="Cambria Math"/>
                    <w:i/>
                    <w:color w:val="000000"/>
                    <w:szCs w:val="22"/>
                    <w:lang w:eastAsia="zh-CN"/>
                  </w:rPr>
                </m:ctrlPr>
              </m:dPr>
              <m:e>
                <m:func>
                  <m:funcPr>
                    <m:ctrlPr>
                      <w:rPr>
                        <w:rFonts w:ascii="Cambria Math" w:eastAsia="SimSun" w:hAnsi="Cambria Math"/>
                        <w:i/>
                        <w:color w:val="000000"/>
                        <w:szCs w:val="22"/>
                        <w:lang w:eastAsia="zh-CN"/>
                      </w:rPr>
                    </m:ctrlPr>
                  </m:funcPr>
                  <m:fName>
                    <m:sSub>
                      <m:sSubPr>
                        <m:ctrlPr>
                          <w:rPr>
                            <w:rFonts w:ascii="Cambria Math" w:eastAsia="SimSun" w:hAnsi="Cambria Math"/>
                            <w:i/>
                            <w:color w:val="000000"/>
                            <w:szCs w:val="22"/>
                            <w:lang w:eastAsia="zh-CN"/>
                          </w:rPr>
                        </m:ctrlPr>
                      </m:sSubPr>
                      <m:e>
                        <m:r>
                          <m:rPr>
                            <m:sty m:val="p"/>
                          </m:rPr>
                          <w:rPr>
                            <w:rFonts w:ascii="Cambria Math" w:eastAsia="SimSun" w:hAnsi="Cambria Math"/>
                            <w:color w:val="000000"/>
                            <w:szCs w:val="22"/>
                            <w:lang w:eastAsia="zh-CN"/>
                          </w:rPr>
                          <m:t>log</m:t>
                        </m:r>
                        <m:ctrlPr>
                          <w:rPr>
                            <w:rFonts w:ascii="Cambria Math" w:eastAsia="SimSun" w:hAnsi="Cambria Math"/>
                            <w:color w:val="000000"/>
                            <w:szCs w:val="22"/>
                            <w:lang w:eastAsia="zh-CN"/>
                          </w:rPr>
                        </m:ctrlPr>
                      </m:e>
                      <m:sub>
                        <m:r>
                          <w:rPr>
                            <w:rFonts w:ascii="Cambria Math" w:eastAsia="SimSun" w:hAnsi="Cambria Math"/>
                            <w:color w:val="000000"/>
                            <w:szCs w:val="22"/>
                            <w:lang w:eastAsia="zh-CN"/>
                          </w:rPr>
                          <m:t>2</m:t>
                        </m:r>
                        <m:ctrlPr>
                          <w:rPr>
                            <w:rFonts w:ascii="Cambria Math" w:eastAsia="SimSun" w:hAnsi="Cambria Math"/>
                            <w:color w:val="000000"/>
                            <w:szCs w:val="22"/>
                            <w:lang w:eastAsia="zh-CN"/>
                          </w:rPr>
                        </m:ctrlPr>
                      </m:sub>
                    </m:sSub>
                  </m:fName>
                  <m:e>
                    <m:d>
                      <m:dPr>
                        <m:ctrlPr>
                          <w:rPr>
                            <w:rFonts w:ascii="Cambria Math" w:eastAsia="SimSun" w:hAnsi="Cambria Math"/>
                            <w:i/>
                            <w:color w:val="000000"/>
                            <w:szCs w:val="22"/>
                            <w:lang w:eastAsia="zh-CN"/>
                          </w:rPr>
                        </m:ctrlPr>
                      </m:dPr>
                      <m:e>
                        <m:f>
                          <m:fPr>
                            <m:type m:val="noBa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P</m:t>
                            </m:r>
                          </m:num>
                          <m:den>
                            <m:r>
                              <w:rPr>
                                <w:rFonts w:ascii="Cambria Math" w:eastAsia="SimSun" w:hAnsi="Cambria Math"/>
                                <w:color w:val="000000"/>
                                <w:szCs w:val="22"/>
                                <w:lang w:eastAsia="zh-CN"/>
                              </w:rPr>
                              <m:t>βP</m:t>
                            </m:r>
                          </m:den>
                        </m:f>
                      </m:e>
                    </m:d>
                  </m:e>
                </m:func>
              </m:e>
            </m:d>
            <m:r>
              <w:rPr>
                <w:rFonts w:ascii="Cambria Math" w:eastAsia="SimSun" w:hAnsi="Cambria Math"/>
                <w:color w:val="000000"/>
                <w:szCs w:val="22"/>
                <w:lang w:eastAsia="zh-CN"/>
              </w:rPr>
              <m:t>+</m:t>
            </m:r>
            <m:d>
              <m:dPr>
                <m:ctrlPr>
                  <w:rPr>
                    <w:rFonts w:ascii="Cambria Math" w:eastAsia="SimSun" w:hAnsi="Cambria Math"/>
                    <w:i/>
                    <w:color w:val="000000"/>
                    <w:szCs w:val="22"/>
                    <w:lang w:eastAsia="zh-CN"/>
                  </w:rPr>
                </m:ctrlPr>
              </m:dPr>
              <m:e>
                <m:r>
                  <w:rPr>
                    <w:rFonts w:ascii="Cambria Math" w:eastAsia="SimSun" w:hAnsi="Cambria Math"/>
                    <w:color w:val="000000"/>
                    <w:szCs w:val="22"/>
                    <w:lang w:eastAsia="zh-CN"/>
                  </w:rPr>
                  <m:t>4+3</m:t>
                </m:r>
              </m:e>
            </m:d>
            <m:r>
              <w:rPr>
                <w:rFonts w:ascii="Cambria Math" w:eastAsia="SimSun" w:hAnsi="Cambria Math"/>
                <w:color w:val="000000"/>
                <w:szCs w:val="22"/>
                <w:lang w:eastAsia="zh-CN"/>
              </w:rPr>
              <m:t>×βP</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e>
        </m:d>
        <m:r>
          <w:rPr>
            <w:rFonts w:ascii="Cambria Math" w:eastAsia="SimSun" w:hAnsi="Cambria Math"/>
            <w:color w:val="000000"/>
            <w:szCs w:val="22"/>
            <w:lang w:eastAsia="zh-CN"/>
          </w:rPr>
          <m:t xml:space="preserve"> </m:t>
        </m:r>
        <m:r>
          <m:rPr>
            <m:sty m:val="p"/>
          </m:rPr>
          <w:rPr>
            <w:rFonts w:ascii="Cambria Math" w:eastAsia="SimSun" w:hAnsi="Cambria Math"/>
            <w:color w:val="000000"/>
            <w:szCs w:val="22"/>
            <w:lang w:eastAsia="zh-CN"/>
          </w:rPr>
          <m:t>bits</m:t>
        </m:r>
      </m:oMath>
      <w:r>
        <w:rPr>
          <w:color w:val="000000"/>
          <w:szCs w:val="22"/>
          <w:lang w:eastAsia="zh-CN"/>
        </w:rPr>
        <w:t>,</w:t>
      </w:r>
    </w:p>
    <w:p w14:paraId="5E5B9ACF" w14:textId="77777777" w:rsidR="008D4BA0" w:rsidRDefault="008D4BA0" w:rsidP="008D4BA0">
      <w:pPr>
        <w:jc w:val="both"/>
        <w:rPr>
          <w:color w:val="000000"/>
          <w:szCs w:val="22"/>
          <w:lang w:eastAsia="zh-CN"/>
        </w:rPr>
      </w:pPr>
      <w:r>
        <w:rPr>
          <w:color w:val="000000"/>
          <w:szCs w:val="22"/>
          <w:lang w:eastAsia="zh-CN"/>
        </w:rPr>
        <w:t xml:space="preserve">where the first term in the summation represents the port selection overhead for </w:t>
      </w:r>
      <m:oMath>
        <m:r>
          <w:rPr>
            <w:rFonts w:ascii="Cambria Math" w:hAnsi="Cambria Math"/>
            <w:color w:val="000000"/>
            <w:szCs w:val="22"/>
            <w:lang w:eastAsia="zh-CN"/>
          </w:rPr>
          <m:t>P</m:t>
        </m:r>
      </m:oMath>
      <w:r>
        <w:rPr>
          <w:color w:val="000000"/>
          <w:szCs w:val="22"/>
          <w:lang w:eastAsia="zh-CN"/>
        </w:rPr>
        <w:t xml:space="preserve"> precoded CSI-RS ports, and the second term represents the overhead due to reporting </w:t>
      </w:r>
      <m:oMath>
        <m:r>
          <w:rPr>
            <w:rFonts w:ascii="Cambria Math" w:eastAsia="SimSun" w:hAnsi="Cambria Math"/>
            <w:color w:val="000000"/>
            <w:szCs w:val="22"/>
            <w:lang w:eastAsia="zh-CN"/>
          </w:rPr>
          <m:t>βP</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color w:val="000000"/>
          <w:szCs w:val="22"/>
          <w:lang w:eastAsia="zh-CN"/>
        </w:rPr>
        <w:t xml:space="preserve"> coefficients. We see from the simulation results that the performance benefit of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r>
          <w:rPr>
            <w:rFonts w:ascii="Cambria Math" w:hAnsi="Cambria Math"/>
            <w:color w:val="000000"/>
            <w:szCs w:val="22"/>
            <w:lang w:eastAsia="zh-CN"/>
          </w:rPr>
          <m:t>&gt;1</m:t>
        </m:r>
      </m:oMath>
      <w:r>
        <w:rPr>
          <w:color w:val="000000"/>
          <w:szCs w:val="22"/>
          <w:lang w:eastAsia="zh-CN"/>
        </w:rPr>
        <w:t xml:space="preserve"> is at the expense of increased feedback overhead. We also see that for the same port selection ratio </w:t>
      </w:r>
      <m:oMath>
        <m:r>
          <w:rPr>
            <w:rFonts w:ascii="Cambria Math" w:hAnsi="Cambria Math"/>
            <w:color w:val="000000"/>
            <w:szCs w:val="22"/>
            <w:lang w:eastAsia="zh-CN"/>
          </w:rPr>
          <m:t>β</m:t>
        </m:r>
      </m:oMath>
      <w:r>
        <w:rPr>
          <w:color w:val="000000"/>
          <w:szCs w:val="22"/>
          <w:lang w:eastAsia="zh-CN"/>
        </w:rPr>
        <w:t xml:space="preserve">, the performance advantage diminishes as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oMath>
      <w:r>
        <w:rPr>
          <w:color w:val="000000"/>
          <w:szCs w:val="22"/>
          <w:lang w:eastAsia="zh-CN"/>
        </w:rPr>
        <w:t xml:space="preserve"> is increased. For example, at </w:t>
      </w:r>
      <m:oMath>
        <m:r>
          <w:rPr>
            <w:rFonts w:ascii="Cambria Math" w:hAnsi="Cambria Math"/>
            <w:color w:val="000000"/>
            <w:szCs w:val="22"/>
            <w:lang w:eastAsia="zh-CN"/>
          </w:rPr>
          <m:t>β=0.25</m:t>
        </m:r>
      </m:oMath>
      <w:r>
        <w:rPr>
          <w:color w:val="000000"/>
          <w:szCs w:val="22"/>
          <w:lang w:eastAsia="zh-CN"/>
        </w:rPr>
        <w:t xml:space="preserve">,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r>
          <w:rPr>
            <w:rFonts w:ascii="Cambria Math" w:hAnsi="Cambria Math"/>
            <w:color w:val="000000"/>
            <w:szCs w:val="22"/>
            <w:lang w:eastAsia="zh-CN"/>
          </w:rPr>
          <m:t>=2</m:t>
        </m:r>
      </m:oMath>
      <w:r>
        <w:rPr>
          <w:color w:val="000000"/>
          <w:szCs w:val="22"/>
          <w:lang w:eastAsia="zh-CN"/>
        </w:rPr>
        <w:t xml:space="preserve"> achieves ~15 % better UPT than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r>
          <w:rPr>
            <w:rFonts w:ascii="Cambria Math" w:hAnsi="Cambria Math"/>
            <w:color w:val="000000"/>
            <w:szCs w:val="22"/>
            <w:lang w:eastAsia="zh-CN"/>
          </w:rPr>
          <m:t>=1</m:t>
        </m:r>
      </m:oMath>
      <w:r>
        <w:rPr>
          <w:color w:val="000000"/>
          <w:szCs w:val="22"/>
          <w:lang w:eastAsia="zh-CN"/>
        </w:rPr>
        <w:t xml:space="preserve">, whereas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r>
          <w:rPr>
            <w:rFonts w:ascii="Cambria Math" w:hAnsi="Cambria Math"/>
            <w:color w:val="000000"/>
            <w:szCs w:val="22"/>
            <w:lang w:eastAsia="zh-CN"/>
          </w:rPr>
          <m:t>=4</m:t>
        </m:r>
      </m:oMath>
      <w:r>
        <w:rPr>
          <w:color w:val="000000"/>
          <w:szCs w:val="22"/>
          <w:lang w:eastAsia="zh-CN"/>
        </w:rPr>
        <w:t xml:space="preserve"> only achieves 7~8 % better UPT compared to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r>
          <w:rPr>
            <w:rFonts w:ascii="Cambria Math" w:hAnsi="Cambria Math"/>
            <w:color w:val="000000"/>
            <w:szCs w:val="22"/>
            <w:lang w:eastAsia="zh-CN"/>
          </w:rPr>
          <m:t>=2</m:t>
        </m:r>
      </m:oMath>
      <w:r>
        <w:rPr>
          <w:color w:val="000000"/>
          <w:szCs w:val="22"/>
          <w:lang w:eastAsia="zh-CN"/>
        </w:rPr>
        <w:t xml:space="preserve">. This is due to the fact that although configuring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r>
          <w:rPr>
            <w:rFonts w:ascii="Cambria Math" w:hAnsi="Cambria Math"/>
            <w:color w:val="000000"/>
            <w:szCs w:val="22"/>
            <w:lang w:eastAsia="zh-CN"/>
          </w:rPr>
          <m:t>&gt;1</m:t>
        </m:r>
      </m:oMath>
      <w:r>
        <w:rPr>
          <w:color w:val="000000"/>
          <w:szCs w:val="22"/>
          <w:lang w:eastAsia="zh-CN"/>
        </w:rPr>
        <w:t xml:space="preserve"> enables UE to measure and report extra FD components, these FD components are confined to the SD bases used for CSI-RS precoding. Referring to our example above, the 8 port coefficients are confined to SD bases B, C, and E. Since the measured SD bases (beams) remain the same, the performance gains diminish as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oMath>
      <w:r>
        <w:rPr>
          <w:color w:val="000000"/>
          <w:szCs w:val="22"/>
          <w:lang w:eastAsia="zh-CN"/>
        </w:rPr>
        <w:t xml:space="preserve"> is increased. Also, the DL signaling overhead increases as </w:t>
      </w:r>
      <m:oMath>
        <m:sSub>
          <m:sSubPr>
            <m:ctrlPr>
              <w:rPr>
                <w:rFonts w:ascii="Cambria Math" w:hAnsi="Cambria Math"/>
                <w:i/>
                <w:color w:val="000000"/>
                <w:szCs w:val="22"/>
                <w:lang w:eastAsia="zh-CN"/>
              </w:rPr>
            </m:ctrlPr>
          </m:sSubPr>
          <m:e>
            <m:r>
              <w:rPr>
                <w:rFonts w:ascii="Cambria Math" w:hAnsi="Cambria Math"/>
                <w:color w:val="000000"/>
                <w:szCs w:val="22"/>
                <w:lang w:eastAsia="zh-CN"/>
              </w:rPr>
              <m:t>M</m:t>
            </m:r>
          </m:e>
          <m:sub>
            <m:r>
              <w:rPr>
                <w:rFonts w:ascii="Cambria Math" w:hAnsi="Cambria Math"/>
                <w:color w:val="000000"/>
                <w:szCs w:val="22"/>
                <w:lang w:eastAsia="zh-CN"/>
              </w:rPr>
              <m:t>v</m:t>
            </m:r>
          </m:sub>
        </m:sSub>
      </m:oMath>
      <w:r>
        <w:rPr>
          <w:color w:val="000000"/>
          <w:szCs w:val="22"/>
          <w:lang w:eastAsia="zh-CN"/>
        </w:rPr>
        <w:t xml:space="preserve"> is increased.</w:t>
      </w:r>
    </w:p>
    <w:p w14:paraId="7B4EE591" w14:textId="77777777" w:rsidR="008D4BA0" w:rsidRDefault="008D4BA0" w:rsidP="008D4BA0">
      <w:pPr>
        <w:jc w:val="both"/>
        <w:rPr>
          <w:rFonts w:eastAsia="SimSun"/>
          <w:color w:val="000000"/>
          <w:szCs w:val="22"/>
          <w:lang w:eastAsia="zh-CN"/>
        </w:rPr>
      </w:pPr>
      <w:r w:rsidRPr="00614630">
        <w:rPr>
          <w:rFonts w:eastAsia="SimSun"/>
          <w:b/>
          <w:color w:val="000000"/>
          <w:szCs w:val="22"/>
          <w:lang w:eastAsia="zh-CN"/>
        </w:rPr>
        <w:t xml:space="preserve">Observation </w:t>
      </w:r>
      <w:r>
        <w:rPr>
          <w:rFonts w:eastAsia="SimSun"/>
          <w:b/>
          <w:color w:val="000000"/>
          <w:szCs w:val="22"/>
          <w:lang w:eastAsia="zh-CN"/>
        </w:rPr>
        <w:t>3</w:t>
      </w:r>
      <w:r w:rsidRPr="00614630">
        <w:rPr>
          <w:rFonts w:eastAsia="SimSun"/>
          <w:color w:val="000000"/>
          <w:szCs w:val="22"/>
          <w:lang w:eastAsia="zh-CN"/>
        </w:rPr>
        <w:t>:</w:t>
      </w:r>
      <w:r>
        <w:rPr>
          <w:rFonts w:eastAsia="SimSun"/>
          <w:color w:val="000000"/>
          <w:szCs w:val="22"/>
          <w:lang w:eastAsia="zh-CN"/>
        </w:rPr>
        <w:t xml:space="preserve">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UE can measure and report more FD components for the same SD bases measured by precoded CSI-RS, thereby improving performance.</w:t>
      </w:r>
    </w:p>
    <w:p w14:paraId="1CC9DADF" w14:textId="77777777" w:rsidR="008D4BA0" w:rsidRDefault="008D4BA0" w:rsidP="008D4BA0">
      <w:pPr>
        <w:jc w:val="both"/>
        <w:rPr>
          <w:rFonts w:eastAsia="SimSun"/>
          <w:color w:val="000000"/>
          <w:szCs w:val="22"/>
          <w:lang w:eastAsia="zh-CN"/>
        </w:rPr>
      </w:pPr>
      <w:r w:rsidRPr="00FF2F1E">
        <w:rPr>
          <w:rFonts w:eastAsia="SimSun"/>
          <w:b/>
          <w:color w:val="000000"/>
          <w:szCs w:val="22"/>
          <w:lang w:eastAsia="zh-CN"/>
        </w:rPr>
        <w:t>Observation 4:</w:t>
      </w:r>
      <w:r>
        <w:rPr>
          <w:rFonts w:eastAsia="SimSun"/>
          <w:color w:val="000000"/>
          <w:szCs w:val="22"/>
          <w:lang w:eastAsia="zh-CN"/>
        </w:rPr>
        <w:t xml:space="preserve"> The performance gain obtained by configuring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saturates as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is increased due to the fact that multiple FD components in the same beam is measured. Further, the increase in feedback overhead and downlink signaling overhead for a high value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do not justify the diminishing performance gain.</w:t>
      </w:r>
    </w:p>
    <w:p w14:paraId="35A0A235" w14:textId="04927048" w:rsidR="008D417A" w:rsidRDefault="008D4BA0" w:rsidP="008D4BA0">
      <w:pPr>
        <w:spacing w:after="0"/>
        <w:jc w:val="both"/>
        <w:rPr>
          <w:rFonts w:eastAsia="SimSun"/>
          <w:color w:val="000000"/>
          <w:szCs w:val="22"/>
          <w:lang w:eastAsia="zh-CN"/>
        </w:rPr>
      </w:pPr>
      <w:r w:rsidRPr="00614630">
        <w:rPr>
          <w:rFonts w:eastAsia="SimSun"/>
          <w:b/>
          <w:szCs w:val="22"/>
          <w:lang w:eastAsia="zh-CN"/>
        </w:rPr>
        <w:t xml:space="preserve">Proposal </w:t>
      </w:r>
      <w:r>
        <w:rPr>
          <w:rFonts w:eastAsia="SimSun"/>
          <w:b/>
          <w:szCs w:val="22"/>
          <w:lang w:eastAsia="zh-CN"/>
        </w:rPr>
        <w:t xml:space="preserve">16: </w:t>
      </w:r>
      <w:r>
        <w:rPr>
          <w:rFonts w:eastAsia="SimSun"/>
          <w:szCs w:val="22"/>
          <w:lang w:eastAsia="zh-CN"/>
        </w:rPr>
        <w:t xml:space="preserve">Support the configuration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by means of RRC signaling, and indicate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candidate DFT FD basis vectors to the UE via MAC-CE signaling. Support candidate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between 2 to 4.</w:t>
      </w:r>
    </w:p>
    <w:p w14:paraId="1159A91F" w14:textId="77777777" w:rsidR="008D4BA0" w:rsidRDefault="008D4BA0" w:rsidP="008D4BA0">
      <w:pPr>
        <w:spacing w:after="0"/>
        <w:jc w:val="both"/>
        <w:rPr>
          <w:lang w:eastAsia="zh-TW"/>
        </w:rPr>
      </w:pPr>
    </w:p>
    <w:p w14:paraId="2B70F163" w14:textId="77777777" w:rsidR="00535E12" w:rsidRPr="00434F44" w:rsidRDefault="00535E12" w:rsidP="008D4BA0">
      <w:pPr>
        <w:spacing w:after="0"/>
        <w:jc w:val="both"/>
        <w:rPr>
          <w:lang w:eastAsia="zh-TW"/>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5DB293EE"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152147">
        <w:rPr>
          <w:bCs/>
          <w:lang w:eastAsia="zh-TW"/>
        </w:rPr>
        <w:t xml:space="preserve">observations and </w:t>
      </w:r>
      <w:r>
        <w:rPr>
          <w:bCs/>
          <w:lang w:eastAsia="zh-TW"/>
        </w:rPr>
        <w:t>proposals:</w:t>
      </w:r>
    </w:p>
    <w:p w14:paraId="176A9DD4" w14:textId="77777777" w:rsidR="008D4BA0" w:rsidRDefault="008D4BA0" w:rsidP="008D4BA0">
      <w:pPr>
        <w:spacing w:after="0"/>
        <w:jc w:val="both"/>
        <w:rPr>
          <w:rFonts w:eastAsia="SimSun" w:cs="Times"/>
          <w:iCs/>
        </w:rPr>
      </w:pPr>
      <w:r w:rsidRPr="00614630">
        <w:rPr>
          <w:rFonts w:eastAsia="SimSun"/>
          <w:b/>
          <w:color w:val="000000"/>
          <w:szCs w:val="22"/>
          <w:lang w:eastAsia="zh-CN"/>
        </w:rPr>
        <w:t>Observation 1</w:t>
      </w:r>
      <w:r w:rsidRPr="00614630">
        <w:rPr>
          <w:rFonts w:eastAsia="SimSun"/>
          <w:color w:val="000000"/>
          <w:szCs w:val="22"/>
          <w:lang w:eastAsia="zh-CN"/>
        </w:rPr>
        <w:t xml:space="preserve">: Rel-17 codebook with polarization specific port selection can provide up to </w:t>
      </w:r>
      <w:r w:rsidRPr="00614630">
        <w:rPr>
          <w:rFonts w:eastAsia="SimSun" w:cs="Times"/>
          <w:iCs/>
        </w:rPr>
        <w:t>8 % UPT gain with respect to R16 Type II PS codebook in the low feedback overhead regime.</w:t>
      </w:r>
    </w:p>
    <w:p w14:paraId="70358516" w14:textId="77777777" w:rsidR="008D4BA0" w:rsidRDefault="008D4BA0" w:rsidP="008D4BA0">
      <w:pPr>
        <w:spacing w:after="0"/>
        <w:jc w:val="both"/>
        <w:rPr>
          <w:rFonts w:eastAsia="SimSun" w:cs="Times"/>
          <w:iCs/>
        </w:rPr>
      </w:pPr>
    </w:p>
    <w:p w14:paraId="503F8A3D" w14:textId="77777777" w:rsidR="008D4BA0" w:rsidRDefault="008D4BA0" w:rsidP="008D4BA0">
      <w:pPr>
        <w:jc w:val="both"/>
        <w:rPr>
          <w:rFonts w:eastAsia="SimSun"/>
          <w:color w:val="000000"/>
          <w:szCs w:val="22"/>
          <w:lang w:eastAsia="zh-CN"/>
        </w:rPr>
      </w:pPr>
      <w:r w:rsidRPr="00614630">
        <w:rPr>
          <w:rFonts w:eastAsia="SimSun"/>
          <w:b/>
          <w:color w:val="000000"/>
          <w:szCs w:val="22"/>
          <w:lang w:eastAsia="zh-CN"/>
        </w:rPr>
        <w:t xml:space="preserve">Observation </w:t>
      </w:r>
      <w:r>
        <w:rPr>
          <w:rFonts w:eastAsia="SimSun"/>
          <w:b/>
          <w:color w:val="000000"/>
          <w:szCs w:val="22"/>
          <w:lang w:eastAsia="zh-CN"/>
        </w:rPr>
        <w:t>2</w:t>
      </w:r>
      <w:r w:rsidRPr="00614630">
        <w:rPr>
          <w:rFonts w:eastAsia="SimSun"/>
          <w:color w:val="000000"/>
          <w:szCs w:val="22"/>
          <w:lang w:eastAsia="zh-CN"/>
        </w:rPr>
        <w:t>:</w:t>
      </w:r>
      <w:r>
        <w:rPr>
          <w:rFonts w:eastAsia="SimSun"/>
          <w:color w:val="000000"/>
          <w:szCs w:val="22"/>
          <w:lang w:eastAsia="zh-CN"/>
        </w:rPr>
        <w:t xml:space="preserve">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the UE reports a frequency independent precoder of the form </w:t>
      </w:r>
      <m:oMath>
        <m:r>
          <m:rPr>
            <m:sty m:val="bi"/>
          </m:rPr>
          <w:rPr>
            <w:rFonts w:ascii="Cambria Math" w:eastAsia="SimSun" w:hAnsi="Cambria Math"/>
            <w:color w:val="000000"/>
            <w:szCs w:val="22"/>
            <w:lang w:eastAsia="zh-CN"/>
          </w:rPr>
          <m:t>W=</m:t>
        </m:r>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Sub>
      </m:oMath>
      <w:r>
        <w:rPr>
          <w:rFonts w:eastAsia="SimSun"/>
          <w:b/>
          <w:color w:val="000000"/>
          <w:szCs w:val="22"/>
          <w:lang w:eastAsia="zh-CN"/>
        </w:rPr>
        <w:t xml:space="preserve">, </w:t>
      </w:r>
      <w:r>
        <w:rPr>
          <w:rFonts w:eastAsia="SimSun"/>
          <w:color w:val="000000"/>
          <w:szCs w:val="22"/>
          <w:lang w:eastAsia="zh-CN"/>
        </w:rPr>
        <w:t>and the frequency selectivity of the precoder is accounted for at the gNB by means of SD-FD precoding.</w:t>
      </w:r>
    </w:p>
    <w:p w14:paraId="30A719B5" w14:textId="77777777" w:rsidR="008D4BA0" w:rsidRDefault="008D4BA0" w:rsidP="008D4BA0">
      <w:pPr>
        <w:jc w:val="both"/>
        <w:rPr>
          <w:rFonts w:eastAsia="SimSun"/>
          <w:color w:val="000000"/>
          <w:szCs w:val="22"/>
          <w:lang w:eastAsia="zh-CN"/>
        </w:rPr>
      </w:pPr>
      <w:r w:rsidRPr="00614630">
        <w:rPr>
          <w:rFonts w:eastAsia="SimSun"/>
          <w:b/>
          <w:color w:val="000000"/>
          <w:szCs w:val="22"/>
          <w:lang w:eastAsia="zh-CN"/>
        </w:rPr>
        <w:t xml:space="preserve">Observation </w:t>
      </w:r>
      <w:r>
        <w:rPr>
          <w:rFonts w:eastAsia="SimSun"/>
          <w:b/>
          <w:color w:val="000000"/>
          <w:szCs w:val="22"/>
          <w:lang w:eastAsia="zh-CN"/>
        </w:rPr>
        <w:t>3</w:t>
      </w:r>
      <w:r w:rsidRPr="00614630">
        <w:rPr>
          <w:rFonts w:eastAsia="SimSun"/>
          <w:color w:val="000000"/>
          <w:szCs w:val="22"/>
          <w:lang w:eastAsia="zh-CN"/>
        </w:rPr>
        <w:t>:</w:t>
      </w:r>
      <w:r>
        <w:rPr>
          <w:rFonts w:eastAsia="SimSun"/>
          <w:color w:val="000000"/>
          <w:szCs w:val="22"/>
          <w:lang w:eastAsia="zh-CN"/>
        </w:rPr>
        <w:t xml:space="preserve"> When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UE can measure and report more FD components for the same SD bases measured by precoded CSI-RS, thereby improving performance.</w:t>
      </w:r>
    </w:p>
    <w:p w14:paraId="1591FC8A" w14:textId="77777777" w:rsidR="008D4BA0" w:rsidRDefault="008D4BA0" w:rsidP="008D4BA0">
      <w:pPr>
        <w:spacing w:after="0"/>
        <w:jc w:val="both"/>
        <w:rPr>
          <w:rFonts w:eastAsia="SimSun"/>
          <w:color w:val="000000"/>
          <w:szCs w:val="22"/>
          <w:lang w:eastAsia="zh-CN"/>
        </w:rPr>
      </w:pPr>
      <w:r w:rsidRPr="00FF2F1E">
        <w:rPr>
          <w:rFonts w:eastAsia="SimSun"/>
          <w:b/>
          <w:color w:val="000000"/>
          <w:szCs w:val="22"/>
          <w:lang w:eastAsia="zh-CN"/>
        </w:rPr>
        <w:t>Observation 4:</w:t>
      </w:r>
      <w:r>
        <w:rPr>
          <w:rFonts w:eastAsia="SimSun"/>
          <w:color w:val="000000"/>
          <w:szCs w:val="22"/>
          <w:lang w:eastAsia="zh-CN"/>
        </w:rPr>
        <w:t xml:space="preserve"> The performance gain obtained by configuring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saturates as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is increased due to the fact that multiple FD components in the same beam is measured. Further, the increase in feedback overhead and downlink signaling overhead for a high value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do not justify the diminishing performance gain.</w:t>
      </w:r>
    </w:p>
    <w:p w14:paraId="7D21DEBB" w14:textId="77777777" w:rsidR="008D4BA0" w:rsidRDefault="008D4BA0" w:rsidP="004A227E">
      <w:pPr>
        <w:spacing w:after="0"/>
        <w:jc w:val="both"/>
        <w:rPr>
          <w:b/>
          <w:iCs/>
          <w:lang w:eastAsia="zh-TW"/>
        </w:rPr>
      </w:pPr>
    </w:p>
    <w:p w14:paraId="2801F130" w14:textId="77777777" w:rsidR="004A227E" w:rsidRDefault="004A227E" w:rsidP="004A227E">
      <w:pPr>
        <w:spacing w:after="0"/>
        <w:jc w:val="both"/>
        <w:rPr>
          <w:iCs/>
          <w:lang w:eastAsia="zh-TW"/>
        </w:rPr>
      </w:pPr>
      <w:r w:rsidRPr="006B717A">
        <w:rPr>
          <w:b/>
          <w:iCs/>
          <w:lang w:eastAsia="zh-TW"/>
        </w:rPr>
        <w:t>Proposal</w:t>
      </w:r>
      <w:r>
        <w:rPr>
          <w:b/>
          <w:iCs/>
          <w:lang w:eastAsia="zh-TW"/>
        </w:rPr>
        <w:t xml:space="preserve"> 1</w:t>
      </w:r>
      <w:r w:rsidRPr="0077562E">
        <w:rPr>
          <w:iCs/>
          <w:lang w:eastAsia="zh-TW"/>
        </w:rPr>
        <w:t>:</w:t>
      </w:r>
      <w:r>
        <w:rPr>
          <w:iCs/>
          <w:lang w:eastAsia="zh-TW"/>
        </w:rPr>
        <w:t xml:space="preserve"> Support that </w:t>
      </w:r>
      <w:r w:rsidRPr="00182A35">
        <w:rPr>
          <w:rFonts w:eastAsia="Malgun Gothic"/>
          <w:iCs/>
        </w:rPr>
        <w:t>the number of CMRs in two groups</w:t>
      </w:r>
      <w:r>
        <w:rPr>
          <w:iCs/>
          <w:lang w:eastAsia="zh-TW"/>
        </w:rPr>
        <w:t xml:space="preserve"> can be different, i.e.,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oMath>
      <w:r>
        <w:rPr>
          <w:iCs/>
          <w:lang w:eastAsia="zh-TW"/>
        </w:rPr>
        <w:t>.</w:t>
      </w:r>
    </w:p>
    <w:p w14:paraId="239EAF65" w14:textId="77777777" w:rsidR="004A227E" w:rsidRDefault="004A227E" w:rsidP="004A227E">
      <w:pPr>
        <w:spacing w:after="0"/>
        <w:jc w:val="both"/>
        <w:rPr>
          <w:b/>
          <w:iCs/>
          <w:lang w:eastAsia="zh-TW"/>
        </w:rPr>
      </w:pPr>
    </w:p>
    <w:p w14:paraId="6D8E79DA" w14:textId="77777777" w:rsidR="004A227E" w:rsidRDefault="004A227E" w:rsidP="004A227E">
      <w:pPr>
        <w:spacing w:after="0"/>
        <w:jc w:val="both"/>
        <w:rPr>
          <w:iCs/>
          <w:lang w:eastAsia="zh-TW"/>
        </w:rPr>
      </w:pPr>
      <w:r w:rsidRPr="006B717A">
        <w:rPr>
          <w:b/>
          <w:iCs/>
          <w:lang w:eastAsia="zh-TW"/>
        </w:rPr>
        <w:t>Proposal</w:t>
      </w:r>
      <w:r>
        <w:rPr>
          <w:b/>
          <w:iCs/>
          <w:lang w:eastAsia="zh-TW"/>
        </w:rPr>
        <w:t xml:space="preserve"> 2</w:t>
      </w:r>
      <w:r>
        <w:rPr>
          <w:iCs/>
          <w:lang w:eastAsia="zh-TW"/>
        </w:rPr>
        <w:t xml:space="preserve">: In addition to (1, 2), support </w:t>
      </w:r>
      <m:oMath>
        <m:r>
          <w:rPr>
            <w:rFonts w:ascii="Cambria Math" w:hAnsi="Cambria Math"/>
            <w:lang w:eastAsia="zh-TW"/>
          </w:rPr>
          <m:t>(N</m:t>
        </m:r>
      </m:oMath>
      <w:r>
        <w:rPr>
          <w:iCs/>
          <w:lang w:eastAsia="zh-TW"/>
        </w:rPr>
        <w:t xml:space="preserv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 xml:space="preserve">)= </m:t>
        </m:r>
      </m:oMath>
      <w:r>
        <w:rPr>
          <w:iCs/>
          <w:lang w:eastAsia="zh-TW"/>
        </w:rPr>
        <w:t xml:space="preserve">(2, 3), (3, 4), (4, 4) up to UE capability. For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=4</m:t>
        </m:r>
      </m:oMath>
      <w:r>
        <w:rPr>
          <w:iCs/>
          <w:lang w:eastAsia="zh-TW"/>
        </w:rPr>
        <w:t xml:space="preserve">, both </w:t>
      </w:r>
      <m:oMath>
        <m:d>
          <m:dPr>
            <m:ctrlPr>
              <w:rPr>
                <w:rFonts w:ascii="Cambria Math" w:hAnsi="Cambria Math"/>
                <w:i/>
                <w:iCs/>
                <w:lang w:eastAsia="zh-TW"/>
              </w:rPr>
            </m:ctrlPr>
          </m:dPr>
          <m:e>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e>
        </m:d>
        <m:r>
          <w:rPr>
            <w:rFonts w:ascii="Cambria Math" w:hAnsi="Cambria Math"/>
            <w:lang w:eastAsia="zh-TW"/>
          </w:rPr>
          <m:t>=</m:t>
        </m:r>
        <m:d>
          <m:dPr>
            <m:ctrlPr>
              <w:rPr>
                <w:rFonts w:ascii="Cambria Math" w:hAnsi="Cambria Math"/>
                <w:i/>
                <w:iCs/>
                <w:lang w:eastAsia="zh-TW"/>
              </w:rPr>
            </m:ctrlPr>
          </m:dPr>
          <m:e>
            <m:r>
              <w:rPr>
                <w:rFonts w:ascii="Cambria Math" w:hAnsi="Cambria Math"/>
                <w:lang w:eastAsia="zh-TW"/>
              </w:rPr>
              <m:t>3, 1</m:t>
            </m:r>
          </m:e>
        </m:d>
      </m:oMath>
      <w:r>
        <w:rPr>
          <w:iCs/>
          <w:lang w:eastAsia="zh-TW"/>
        </w:rPr>
        <w:t xml:space="preserve"> and </w:t>
      </w:r>
      <m:oMath>
        <m:d>
          <m:dPr>
            <m:ctrlPr>
              <w:rPr>
                <w:rFonts w:ascii="Cambria Math" w:hAnsi="Cambria Math"/>
                <w:i/>
                <w:iCs/>
                <w:lang w:eastAsia="zh-TW"/>
              </w:rPr>
            </m:ctrlPr>
          </m:dPr>
          <m:e>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1</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2</m:t>
                </m:r>
              </m:sub>
            </m:sSub>
          </m:e>
        </m:d>
        <m:r>
          <w:rPr>
            <w:rFonts w:ascii="Cambria Math" w:hAnsi="Cambria Math"/>
            <w:lang w:eastAsia="zh-TW"/>
          </w:rPr>
          <m:t>=(2, 2)</m:t>
        </m:r>
      </m:oMath>
      <w:r>
        <w:rPr>
          <w:iCs/>
          <w:lang w:eastAsia="zh-TW"/>
        </w:rPr>
        <w:t xml:space="preserve"> can be supported.</w:t>
      </w:r>
    </w:p>
    <w:p w14:paraId="0DE5A1F9" w14:textId="77777777" w:rsidR="004A227E" w:rsidRDefault="004A227E" w:rsidP="004A227E">
      <w:pPr>
        <w:spacing w:after="0"/>
        <w:jc w:val="both"/>
        <w:rPr>
          <w:iCs/>
          <w:lang w:eastAsia="zh-TW"/>
        </w:rPr>
      </w:pPr>
    </w:p>
    <w:p w14:paraId="424DA1DA" w14:textId="607E66E0" w:rsidR="004A227E" w:rsidRDefault="004A227E" w:rsidP="004A227E">
      <w:pPr>
        <w:spacing w:after="0"/>
        <w:jc w:val="both"/>
        <w:rPr>
          <w:rFonts w:eastAsia="Malgun Gothic"/>
          <w:iCs/>
        </w:rPr>
      </w:pPr>
      <w:r w:rsidRPr="006B717A">
        <w:rPr>
          <w:b/>
          <w:iCs/>
          <w:lang w:eastAsia="zh-TW"/>
        </w:rPr>
        <w:t>Proposal</w:t>
      </w:r>
      <w:r>
        <w:rPr>
          <w:b/>
          <w:iCs/>
          <w:lang w:eastAsia="zh-TW"/>
        </w:rPr>
        <w:t xml:space="preserve"> 3</w:t>
      </w:r>
      <w:r>
        <w:rPr>
          <w:iCs/>
          <w:lang w:eastAsia="zh-TW"/>
        </w:rPr>
        <w:t xml:space="preserve">: </w:t>
      </w:r>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s</m:t>
            </m:r>
          </m:sub>
        </m:sSub>
        <m:r>
          <w:rPr>
            <w:rFonts w:ascii="Cambria Math" w:hAnsi="Cambria Math"/>
            <w:lang w:eastAsia="zh-TW"/>
          </w:rPr>
          <m:t>&gt;4</m:t>
        </m:r>
      </m:oMath>
      <w:r>
        <w:rPr>
          <w:iCs/>
          <w:lang w:eastAsia="zh-TW"/>
        </w:rPr>
        <w:t xml:space="preserve"> is configurable and MAC-CE indicates which of </w:t>
      </w:r>
      <m:oMath>
        <m:r>
          <w:rPr>
            <w:rFonts w:ascii="Cambria Math" w:hAnsi="Cambria Math"/>
            <w:lang w:eastAsia="zh-TW"/>
          </w:rPr>
          <m:t>M≤4</m:t>
        </m:r>
      </m:oMath>
      <w:r w:rsidR="00F04D87">
        <w:rPr>
          <w:iCs/>
          <w:lang w:eastAsia="zh-TW"/>
        </w:rPr>
        <w:t xml:space="preserve"> </w:t>
      </w:r>
      <w:r>
        <w:rPr>
          <w:rFonts w:eastAsia="Malgun Gothic"/>
          <w:iCs/>
        </w:rPr>
        <w:t>s</w:t>
      </w:r>
      <w:r w:rsidRPr="00182A35">
        <w:rPr>
          <w:rFonts w:eastAsia="Malgun Gothic"/>
          <w:iCs/>
        </w:rPr>
        <w:t>ingle-TRP measurement hypotheses</w:t>
      </w:r>
      <w:r>
        <w:rPr>
          <w:rFonts w:eastAsia="Malgun Gothic"/>
          <w:iCs/>
        </w:rPr>
        <w:t xml:space="preserve"> should be performed by the UE and </w:t>
      </w:r>
      <w:r>
        <w:rPr>
          <w:iCs/>
          <w:lang w:eastAsia="zh-TW"/>
        </w:rPr>
        <w:t xml:space="preserve">which of </w:t>
      </w:r>
      <m:oMath>
        <m:r>
          <w:rPr>
            <w:rFonts w:ascii="Cambria Math" w:hAnsi="Cambria Math"/>
            <w:lang w:eastAsia="zh-TW"/>
          </w:rPr>
          <m:t>N≤4</m:t>
        </m:r>
      </m:oMath>
      <w:r w:rsidRPr="00182A35">
        <w:rPr>
          <w:rFonts w:eastAsia="Malgun Gothic"/>
          <w:iCs/>
        </w:rPr>
        <w:t xml:space="preserve"> </w:t>
      </w:r>
      <w:r>
        <w:rPr>
          <w:rFonts w:eastAsia="Malgun Gothic"/>
          <w:iCs/>
        </w:rPr>
        <w:t xml:space="preserve">NCJT </w:t>
      </w:r>
      <w:r w:rsidRPr="00182A35">
        <w:rPr>
          <w:rFonts w:eastAsia="Malgun Gothic"/>
          <w:iCs/>
        </w:rPr>
        <w:t>measurement hypotheses</w:t>
      </w:r>
      <w:r>
        <w:rPr>
          <w:rFonts w:eastAsia="Malgun Gothic"/>
          <w:iCs/>
        </w:rPr>
        <w:t xml:space="preserve"> should be considered by the UE.</w:t>
      </w:r>
    </w:p>
    <w:p w14:paraId="3D8ABF57" w14:textId="77777777" w:rsidR="004A227E" w:rsidRDefault="004A227E" w:rsidP="004A227E">
      <w:pPr>
        <w:spacing w:after="0"/>
        <w:jc w:val="both"/>
        <w:rPr>
          <w:rFonts w:eastAsia="Malgun Gothic"/>
          <w:iCs/>
        </w:rPr>
      </w:pPr>
    </w:p>
    <w:p w14:paraId="0EDB4F5D" w14:textId="77777777" w:rsidR="004A227E" w:rsidRDefault="004A227E" w:rsidP="004A227E">
      <w:pPr>
        <w:spacing w:after="0"/>
        <w:jc w:val="both"/>
        <w:rPr>
          <w:iCs/>
          <w:lang w:eastAsia="zh-TW"/>
        </w:rPr>
      </w:pPr>
      <w:r w:rsidRPr="00135949">
        <w:rPr>
          <w:rFonts w:eastAsia="Malgun Gothic"/>
          <w:b/>
          <w:iCs/>
        </w:rPr>
        <w:t>Proposal</w:t>
      </w:r>
      <w:r>
        <w:rPr>
          <w:rFonts w:eastAsia="Malgun Gothic"/>
          <w:b/>
          <w:iCs/>
        </w:rPr>
        <w:t xml:space="preserve"> 4</w:t>
      </w:r>
      <w:r>
        <w:rPr>
          <w:rFonts w:eastAsia="Malgun Gothic"/>
          <w:iCs/>
        </w:rPr>
        <w:t xml:space="preserve">: For CSI reporting for NCJT, FR2 optimization is not further considered in R17. </w:t>
      </w:r>
    </w:p>
    <w:p w14:paraId="211B2C5D" w14:textId="77777777" w:rsidR="00E1300A" w:rsidRDefault="00E1300A" w:rsidP="00E1300A">
      <w:pPr>
        <w:spacing w:after="0"/>
        <w:jc w:val="both"/>
      </w:pPr>
    </w:p>
    <w:p w14:paraId="427F24D3" w14:textId="77777777" w:rsidR="004A227E" w:rsidRPr="00C30A72" w:rsidRDefault="004A227E" w:rsidP="004A227E">
      <w:pPr>
        <w:spacing w:after="0"/>
        <w:jc w:val="both"/>
        <w:rPr>
          <w:b/>
          <w:iCs/>
        </w:rPr>
      </w:pPr>
      <w:r w:rsidRPr="00C30A72">
        <w:rPr>
          <w:b/>
          <w:iCs/>
        </w:rPr>
        <w:t xml:space="preserve">Proposal </w:t>
      </w:r>
      <w:r>
        <w:rPr>
          <w:b/>
          <w:iCs/>
        </w:rPr>
        <w:t>5</w:t>
      </w:r>
      <w:r w:rsidRPr="005279B8">
        <w:rPr>
          <w:iCs/>
        </w:rPr>
        <w:t>:</w:t>
      </w:r>
      <w:r w:rsidRPr="00C30A72">
        <w:rPr>
          <w:b/>
          <w:iCs/>
        </w:rPr>
        <w:t xml:space="preserve"> </w:t>
      </w:r>
      <w:r>
        <w:rPr>
          <w:rFonts w:eastAsia="Malgun Gothic"/>
          <w:lang w:eastAsia="ko-KR"/>
        </w:rPr>
        <w:t xml:space="preserve">For NCJT CSI measurement configured with single reporting setting, only support </w:t>
      </w:r>
      <w:r>
        <w:rPr>
          <w:iCs/>
        </w:rPr>
        <w:t>interference measurement based on CSI-IM.</w:t>
      </w:r>
    </w:p>
    <w:p w14:paraId="52D71189" w14:textId="77777777" w:rsidR="004A227E" w:rsidRDefault="004A227E" w:rsidP="004A227E">
      <w:pPr>
        <w:spacing w:after="0"/>
        <w:jc w:val="both"/>
        <w:rPr>
          <w:rFonts w:eastAsia="Malgun Gothic"/>
          <w:lang w:eastAsia="ko-KR"/>
        </w:rPr>
      </w:pPr>
    </w:p>
    <w:p w14:paraId="1FC88805" w14:textId="77777777" w:rsidR="004A227E" w:rsidRDefault="004A227E" w:rsidP="004A227E">
      <w:pPr>
        <w:spacing w:after="0"/>
        <w:jc w:val="both"/>
        <w:rPr>
          <w:rFonts w:eastAsia="Malgun Gothic"/>
          <w:lang w:eastAsia="ko-KR"/>
        </w:rPr>
      </w:pPr>
      <w:r w:rsidRPr="005279B8">
        <w:rPr>
          <w:rFonts w:eastAsia="Malgun Gothic"/>
          <w:b/>
          <w:lang w:eastAsia="ko-KR"/>
        </w:rPr>
        <w:t xml:space="preserve">Proposal </w:t>
      </w:r>
      <w:r>
        <w:rPr>
          <w:rFonts w:eastAsia="Malgun Gothic"/>
          <w:b/>
          <w:lang w:eastAsia="ko-KR"/>
        </w:rPr>
        <w:t>6</w:t>
      </w:r>
      <w:r>
        <w:rPr>
          <w:rFonts w:eastAsia="Malgun Gothic"/>
          <w:lang w:eastAsia="ko-KR"/>
        </w:rPr>
        <w:t>: How to interpret the two CMRs configured for an NCJT</w:t>
      </w:r>
      <w:r>
        <w:rPr>
          <w:rFonts w:eastAsia="Malgun Gothic"/>
        </w:rPr>
        <w:t xml:space="preserve"> measurement </w:t>
      </w:r>
      <w:r>
        <w:rPr>
          <w:rFonts w:eastAsia="Malgun Gothic"/>
          <w:lang w:eastAsia="ko-KR"/>
        </w:rPr>
        <w:t>hypothesis can be up to UE implementation.</w:t>
      </w:r>
    </w:p>
    <w:p w14:paraId="1B4B4F3D" w14:textId="77777777" w:rsidR="004A227E" w:rsidRDefault="004A227E" w:rsidP="004A227E">
      <w:pPr>
        <w:spacing w:after="0"/>
        <w:jc w:val="both"/>
      </w:pPr>
    </w:p>
    <w:p w14:paraId="332BA5D6" w14:textId="77777777" w:rsidR="004A227E" w:rsidRDefault="004A227E" w:rsidP="004A227E">
      <w:pPr>
        <w:spacing w:after="0"/>
        <w:jc w:val="both"/>
      </w:pPr>
      <w:r w:rsidRPr="00132AA7">
        <w:rPr>
          <w:b/>
        </w:rPr>
        <w:t xml:space="preserve">Proposal </w:t>
      </w:r>
      <w:r>
        <w:rPr>
          <w:b/>
        </w:rPr>
        <w:t>7</w:t>
      </w:r>
      <w:r>
        <w:t>:  For an NCJT interference hypothesis, the corresponding CRI is associated with two CMRs, whereas the mapping from CRI to IMR remains one-to-one.</w:t>
      </w:r>
    </w:p>
    <w:p w14:paraId="24D3E42B" w14:textId="77777777" w:rsidR="004A227E" w:rsidRDefault="004A227E" w:rsidP="004A227E">
      <w:pPr>
        <w:spacing w:after="0"/>
        <w:jc w:val="both"/>
      </w:pPr>
    </w:p>
    <w:p w14:paraId="2C85D1F1" w14:textId="77777777" w:rsidR="004A227E" w:rsidRDefault="004A227E" w:rsidP="004A227E">
      <w:pPr>
        <w:spacing w:after="0"/>
        <w:jc w:val="both"/>
      </w:pPr>
      <w:r w:rsidRPr="0038269C">
        <w:rPr>
          <w:b/>
        </w:rPr>
        <w:t>Proposal</w:t>
      </w:r>
      <w:r>
        <w:rPr>
          <w:b/>
        </w:rPr>
        <w:t xml:space="preserve"> 8</w:t>
      </w:r>
      <w:r>
        <w:t xml:space="preserve">: NZP IMR can be configured for single-TRP measurement hypotheses in a </w:t>
      </w:r>
      <w:r>
        <w:rPr>
          <w:rFonts w:eastAsia="Malgun Gothic"/>
          <w:lang w:eastAsia="ko-KR"/>
        </w:rPr>
        <w:t>CSI reporting setting</w:t>
      </w:r>
      <w:r>
        <w:t xml:space="preserve"> with NCJT CSI measurement.</w:t>
      </w:r>
    </w:p>
    <w:p w14:paraId="347E5AFA" w14:textId="77777777" w:rsidR="00E1300A" w:rsidRDefault="00E1300A" w:rsidP="00E1300A">
      <w:pPr>
        <w:spacing w:after="0"/>
        <w:jc w:val="both"/>
        <w:rPr>
          <w:rFonts w:eastAsia="Malgun Gothic"/>
          <w:lang w:eastAsia="ko-KR"/>
        </w:rPr>
      </w:pPr>
    </w:p>
    <w:p w14:paraId="431AC29C" w14:textId="77777777" w:rsidR="005B2006" w:rsidRDefault="005B2006" w:rsidP="005B2006">
      <w:pPr>
        <w:spacing w:after="0"/>
        <w:jc w:val="both"/>
        <w:rPr>
          <w:rFonts w:eastAsia="Malgun Gothic"/>
        </w:rPr>
      </w:pPr>
      <w:r w:rsidRPr="00AA293E">
        <w:rPr>
          <w:rFonts w:eastAsia="Malgun Gothic"/>
          <w:b/>
        </w:rPr>
        <w:t xml:space="preserve">Proposal </w:t>
      </w:r>
      <w:r>
        <w:rPr>
          <w:rFonts w:eastAsia="Malgun Gothic"/>
          <w:b/>
        </w:rPr>
        <w:t>9</w:t>
      </w:r>
      <w:r>
        <w:rPr>
          <w:rFonts w:eastAsia="Malgun Gothic"/>
        </w:rPr>
        <w:t>: For Option 1 with X = 1, the CSI associated with the best NCJT measurement hypothesis has a lower reporting priority than the CSI associated with the best single-TRP measurement hypothesis.</w:t>
      </w:r>
    </w:p>
    <w:p w14:paraId="75B530B7" w14:textId="77777777" w:rsidR="005B2006" w:rsidRDefault="005B2006" w:rsidP="00E1300A">
      <w:pPr>
        <w:spacing w:after="0"/>
        <w:jc w:val="both"/>
        <w:rPr>
          <w:rFonts w:eastAsia="Malgun Gothic"/>
          <w:lang w:eastAsia="ko-KR"/>
        </w:rPr>
      </w:pPr>
    </w:p>
    <w:p w14:paraId="0240E650" w14:textId="77777777" w:rsidR="005B2006" w:rsidRDefault="005B2006" w:rsidP="005B2006">
      <w:pPr>
        <w:spacing w:after="0"/>
        <w:jc w:val="both"/>
        <w:rPr>
          <w:rFonts w:eastAsia="Malgun Gothic"/>
        </w:rPr>
      </w:pPr>
      <w:r w:rsidRPr="005B2006">
        <w:rPr>
          <w:rFonts w:eastAsia="Malgun Gothic"/>
          <w:b/>
        </w:rPr>
        <w:t>Proposal 10</w:t>
      </w:r>
      <w:r>
        <w:rPr>
          <w:rFonts w:eastAsia="Malgun Gothic"/>
        </w:rPr>
        <w:t xml:space="preserve">: </w:t>
      </w:r>
      <w:r w:rsidRPr="005B2006">
        <w:rPr>
          <w:rFonts w:eastAsia="Malgun Gothic" w:hint="eastAsia"/>
        </w:rPr>
        <w:t xml:space="preserve">For Option 1 with X = 2, the following priority order should be adopted: best single-TRP </w:t>
      </w:r>
      <w:r w:rsidRPr="005B2006">
        <w:rPr>
          <w:rFonts w:eastAsia="Malgun Gothic" w:hint="eastAsia"/>
        </w:rPr>
        <w:t>→</w:t>
      </w:r>
      <w:r w:rsidRPr="005B2006">
        <w:rPr>
          <w:rFonts w:eastAsia="Malgun Gothic" w:hint="eastAsia"/>
        </w:rPr>
        <w:t xml:space="preserve"> best NCJT </w:t>
      </w:r>
      <w:r w:rsidRPr="005B2006">
        <w:rPr>
          <w:rFonts w:eastAsia="Malgun Gothic" w:hint="eastAsia"/>
        </w:rPr>
        <w:t>→</w:t>
      </w:r>
      <w:r w:rsidRPr="005B2006">
        <w:rPr>
          <w:rFonts w:eastAsia="Malgun Gothic" w:hint="eastAsia"/>
        </w:rPr>
        <w:t xml:space="preserve"> 2nd best single-TRP.</w:t>
      </w:r>
    </w:p>
    <w:p w14:paraId="71107659" w14:textId="77777777" w:rsidR="005B2006" w:rsidRDefault="005B2006" w:rsidP="005B2006">
      <w:pPr>
        <w:spacing w:after="0"/>
        <w:jc w:val="both"/>
        <w:rPr>
          <w:rFonts w:eastAsia="Malgun Gothic"/>
        </w:rPr>
      </w:pPr>
    </w:p>
    <w:p w14:paraId="1F99313D" w14:textId="7EC4BA36" w:rsidR="005B2006" w:rsidRDefault="005B2006" w:rsidP="005B2006">
      <w:pPr>
        <w:spacing w:after="0"/>
        <w:jc w:val="both"/>
        <w:rPr>
          <w:rFonts w:eastAsia="Malgun Gothic"/>
        </w:rPr>
      </w:pPr>
      <w:r w:rsidRPr="00F65FBB">
        <w:rPr>
          <w:rFonts w:eastAsia="Malgun Gothic"/>
          <w:b/>
        </w:rPr>
        <w:t xml:space="preserve">Proposal </w:t>
      </w:r>
      <w:r>
        <w:rPr>
          <w:rFonts w:eastAsia="Malgun Gothic"/>
          <w:b/>
        </w:rPr>
        <w:t>11</w:t>
      </w:r>
      <w:r>
        <w:rPr>
          <w:rFonts w:eastAsia="Malgun Gothic"/>
        </w:rPr>
        <w:t xml:space="preserve">: </w:t>
      </w:r>
      <w:r w:rsidRPr="00372979">
        <w:rPr>
          <w:rFonts w:eastAsia="Malgun Gothic"/>
        </w:rPr>
        <w:t>For Option 2, the second RI can be reported as 0 to signal the best single-TRP measurement hypothesis.</w:t>
      </w:r>
    </w:p>
    <w:p w14:paraId="480652BB" w14:textId="22E67DD7" w:rsidR="008D417A" w:rsidRPr="00434F44" w:rsidRDefault="008D417A" w:rsidP="00C32284">
      <w:pPr>
        <w:jc w:val="both"/>
        <w:rPr>
          <w:lang w:eastAsia="zh-TW"/>
        </w:rPr>
      </w:pPr>
    </w:p>
    <w:p w14:paraId="029ACB30" w14:textId="77777777" w:rsidR="005B2006" w:rsidRDefault="005B2006" w:rsidP="005B2006">
      <w:pPr>
        <w:spacing w:after="0"/>
        <w:jc w:val="both"/>
        <w:rPr>
          <w:rFonts w:eastAsia="Malgun Gothic"/>
        </w:rPr>
      </w:pPr>
      <w:r w:rsidRPr="00CA4C24">
        <w:rPr>
          <w:rFonts w:eastAsia="Malgun Gothic"/>
          <w:b/>
        </w:rPr>
        <w:t xml:space="preserve">Proposal </w:t>
      </w:r>
      <w:r>
        <w:rPr>
          <w:rFonts w:eastAsia="Malgun Gothic"/>
          <w:b/>
        </w:rPr>
        <w:t>12</w:t>
      </w:r>
      <w:r>
        <w:rPr>
          <w:rFonts w:eastAsia="Malgun Gothic"/>
        </w:rPr>
        <w:t xml:space="preserve">: </w:t>
      </w:r>
      <w:r>
        <w:t xml:space="preserve">The allowed RI pairs for an NCJT measurement hypothesis assuming the </w:t>
      </w:r>
      <w:r>
        <w:rPr>
          <w:rFonts w:eastAsia="Malgun Gothic"/>
        </w:rPr>
        <w:t>maximal transmission layers less than or equal to 4 should be (1, 1), (1, 2), (2, 1), (2, 2).</w:t>
      </w:r>
    </w:p>
    <w:p w14:paraId="46B8793A" w14:textId="77777777" w:rsidR="005B2006" w:rsidRDefault="005B2006" w:rsidP="005B2006">
      <w:pPr>
        <w:spacing w:after="0"/>
        <w:jc w:val="both"/>
      </w:pPr>
    </w:p>
    <w:p w14:paraId="2E0F8186" w14:textId="77777777" w:rsidR="005B2006" w:rsidRDefault="005B2006" w:rsidP="005B2006">
      <w:pPr>
        <w:spacing w:after="0"/>
        <w:jc w:val="both"/>
      </w:pPr>
      <w:r>
        <w:rPr>
          <w:rFonts w:eastAsia="Malgun Gothic"/>
          <w:b/>
        </w:rPr>
        <w:t>Proposal</w:t>
      </w:r>
      <w:r w:rsidRPr="00C66085">
        <w:rPr>
          <w:rFonts w:eastAsia="Malgun Gothic"/>
          <w:b/>
        </w:rPr>
        <w:t xml:space="preserve"> </w:t>
      </w:r>
      <w:r>
        <w:rPr>
          <w:rFonts w:eastAsia="Malgun Gothic"/>
          <w:b/>
        </w:rPr>
        <w:t>13</w:t>
      </w:r>
      <w:r w:rsidRPr="00C66085">
        <w:rPr>
          <w:rFonts w:eastAsia="Malgun Gothic"/>
        </w:rPr>
        <w:t xml:space="preserve">: </w:t>
      </w:r>
      <w:r>
        <w:rPr>
          <w:rFonts w:eastAsia="Malgun Gothic"/>
        </w:rPr>
        <w:t>N</w:t>
      </w:r>
      <w:r w:rsidRPr="00C66085">
        <w:rPr>
          <w:rFonts w:eastAsia="Malgun Gothic"/>
        </w:rPr>
        <w:t xml:space="preserve">on-PMI based port-selection </w:t>
      </w:r>
      <w:r>
        <w:rPr>
          <w:rFonts w:eastAsia="Malgun Gothic"/>
        </w:rPr>
        <w:t>is</w:t>
      </w:r>
      <w:r w:rsidRPr="00C66085">
        <w:rPr>
          <w:rFonts w:eastAsia="Malgun Gothic"/>
        </w:rPr>
        <w:t xml:space="preserve"> support</w:t>
      </w:r>
      <w:r>
        <w:rPr>
          <w:rFonts w:eastAsia="Malgun Gothic"/>
        </w:rPr>
        <w:t xml:space="preserve">ed for </w:t>
      </w:r>
      <w:r>
        <w:t>a CSI report associated with an NCJT measurement hypothesis configured by single CSI reporting setting.</w:t>
      </w:r>
    </w:p>
    <w:p w14:paraId="7FB09A7C" w14:textId="77777777" w:rsidR="008D4BA0" w:rsidRDefault="008D4BA0" w:rsidP="008D4BA0">
      <w:pPr>
        <w:spacing w:after="160" w:line="259" w:lineRule="auto"/>
        <w:contextualSpacing/>
        <w:jc w:val="both"/>
        <w:rPr>
          <w:rFonts w:eastAsia="SimSun"/>
          <w:b/>
          <w:szCs w:val="22"/>
          <w:lang w:eastAsia="zh-CN"/>
        </w:rPr>
      </w:pPr>
    </w:p>
    <w:p w14:paraId="271096CA" w14:textId="35237B69" w:rsidR="008D4BA0" w:rsidRPr="00D43045" w:rsidRDefault="008D4BA0" w:rsidP="008D4BA0">
      <w:pPr>
        <w:spacing w:after="160" w:line="259" w:lineRule="auto"/>
        <w:contextualSpacing/>
        <w:jc w:val="both"/>
        <w:rPr>
          <w:rFonts w:eastAsia="SimSun"/>
          <w:szCs w:val="22"/>
          <w:u w:val="single"/>
          <w:lang w:eastAsia="zh-CN"/>
        </w:rPr>
      </w:pPr>
      <w:r w:rsidRPr="00614630">
        <w:rPr>
          <w:rFonts w:eastAsia="SimSun"/>
          <w:b/>
          <w:szCs w:val="22"/>
          <w:lang w:eastAsia="zh-CN"/>
        </w:rPr>
        <w:t>Proposal 1</w:t>
      </w:r>
      <w:r>
        <w:rPr>
          <w:rFonts w:eastAsia="SimSun"/>
          <w:b/>
          <w:szCs w:val="22"/>
          <w:lang w:eastAsia="zh-CN"/>
        </w:rPr>
        <w:t>4</w:t>
      </w:r>
      <w:r w:rsidRPr="00614630">
        <w:rPr>
          <w:rFonts w:eastAsia="SimSun"/>
          <w:szCs w:val="22"/>
          <w:lang w:eastAsia="zh-CN"/>
        </w:rPr>
        <w:t>: Polarization specific port selection codebook utilizing UL/DL reciprocity of angle and delay should be supported in Rel-17.</w:t>
      </w:r>
      <w:r>
        <w:rPr>
          <w:rFonts w:eastAsia="SimSun"/>
          <w:szCs w:val="22"/>
          <w:lang w:eastAsia="zh-CN"/>
        </w:rPr>
        <w:t xml:space="preserve"> </w:t>
      </w:r>
    </w:p>
    <w:p w14:paraId="4275816C" w14:textId="77777777" w:rsidR="008D4BA0" w:rsidRDefault="008D4BA0" w:rsidP="008D4BA0">
      <w:pPr>
        <w:spacing w:after="0"/>
        <w:jc w:val="both"/>
        <w:rPr>
          <w:rFonts w:eastAsia="SimSun" w:cs="Times"/>
          <w:iCs/>
        </w:rPr>
      </w:pPr>
    </w:p>
    <w:p w14:paraId="30F2F55C" w14:textId="0075C9B5" w:rsidR="008D4BA0" w:rsidRDefault="008D4BA0" w:rsidP="008D4BA0">
      <w:pPr>
        <w:rPr>
          <w:lang w:val="en-GB"/>
        </w:rPr>
      </w:pPr>
      <w:r w:rsidRPr="00614630">
        <w:rPr>
          <w:rFonts w:eastAsia="SimSun"/>
          <w:b/>
          <w:szCs w:val="22"/>
          <w:lang w:eastAsia="zh-CN"/>
        </w:rPr>
        <w:t xml:space="preserve">Proposal </w:t>
      </w:r>
      <w:r>
        <w:rPr>
          <w:rFonts w:eastAsia="SimSun"/>
          <w:b/>
          <w:szCs w:val="22"/>
          <w:lang w:eastAsia="zh-CN"/>
        </w:rPr>
        <w:t>15</w:t>
      </w:r>
      <w:r w:rsidRPr="00614630">
        <w:rPr>
          <w:rFonts w:eastAsia="SimSun"/>
          <w:szCs w:val="22"/>
          <w:lang w:eastAsia="zh-CN"/>
        </w:rPr>
        <w:t>:</w:t>
      </w:r>
      <w:r>
        <w:rPr>
          <w:rFonts w:eastAsia="SimSun"/>
          <w:szCs w:val="22"/>
          <w:lang w:eastAsia="zh-CN"/>
        </w:rPr>
        <w:t xml:space="preserve">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v</m:t>
            </m:r>
          </m:sub>
        </m:sSub>
        <m:r>
          <w:rPr>
            <w:rFonts w:ascii="Cambria Math" w:eastAsia="SimSun" w:hAnsi="Cambria Math"/>
            <w:szCs w:val="22"/>
            <w:lang w:eastAsia="zh-CN"/>
          </w:rPr>
          <m:t>=1</m:t>
        </m:r>
      </m:oMath>
      <w:r>
        <w:rPr>
          <w:rFonts w:eastAsia="SimSun"/>
          <w:szCs w:val="22"/>
          <w:lang w:eastAsia="zh-CN"/>
        </w:rPr>
        <w:t xml:space="preserve"> implies that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W</m:t>
            </m:r>
          </m:e>
          <m:sub>
            <m:r>
              <w:rPr>
                <w:rFonts w:ascii="Cambria Math" w:eastAsia="SimSun" w:hAnsi="Cambria Math"/>
                <w:szCs w:val="22"/>
                <w:lang w:eastAsia="zh-CN"/>
              </w:rPr>
              <m:t>f</m:t>
            </m:r>
          </m:sub>
        </m:sSub>
      </m:oMath>
      <w:r>
        <w:rPr>
          <w:rFonts w:eastAsia="SimSun"/>
          <w:szCs w:val="22"/>
          <w:lang w:eastAsia="zh-CN"/>
        </w:rPr>
        <w:t xml:space="preserve"> has been turned off by the gNB and the UE reports a frequency independent precoder </w:t>
      </w:r>
      <m:oMath>
        <m:r>
          <m:rPr>
            <m:sty m:val="bi"/>
          </m:rPr>
          <w:rPr>
            <w:rFonts w:ascii="Cambria Math" w:eastAsia="SimSun" w:hAnsi="Cambria Math"/>
            <w:color w:val="000000"/>
            <w:szCs w:val="22"/>
            <w:lang w:eastAsia="zh-CN"/>
          </w:rPr>
          <m:t>W=</m:t>
        </m:r>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Sub>
      </m:oMath>
      <w:r>
        <w:rPr>
          <w:rFonts w:eastAsia="SimSun"/>
          <w:b/>
          <w:color w:val="000000"/>
          <w:szCs w:val="22"/>
          <w:lang w:eastAsia="zh-CN"/>
        </w:rPr>
        <w:t xml:space="preserve">. </w:t>
      </w:r>
      <w:r>
        <w:rPr>
          <w:rFonts w:eastAsia="SimSun"/>
          <w:color w:val="000000"/>
          <w:szCs w:val="22"/>
          <w:lang w:eastAsia="zh-CN"/>
        </w:rPr>
        <w:t xml:space="preserve">In this case,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 1</m:t>
            </m:r>
          </m:sup>
        </m:sSup>
      </m:oMath>
      <w:r>
        <w:rPr>
          <w:lang w:val="en-GB"/>
        </w:rPr>
        <w:t xml:space="preserve"> is a column vector of all 1s.</w:t>
      </w:r>
    </w:p>
    <w:p w14:paraId="73BB9E30" w14:textId="5006F376" w:rsidR="008D4BA0" w:rsidRPr="009E3F71" w:rsidRDefault="008D4BA0" w:rsidP="008D4BA0">
      <w:pPr>
        <w:spacing w:after="0"/>
        <w:jc w:val="both"/>
        <w:rPr>
          <w:rFonts w:eastAsia="SimSun" w:cs="Times"/>
          <w:iCs/>
          <w:lang w:val="en-GB"/>
        </w:rPr>
      </w:pPr>
      <w:r w:rsidRPr="00614630">
        <w:rPr>
          <w:rFonts w:eastAsia="SimSun"/>
          <w:b/>
          <w:szCs w:val="22"/>
          <w:lang w:eastAsia="zh-CN"/>
        </w:rPr>
        <w:lastRenderedPageBreak/>
        <w:t xml:space="preserve">Proposal </w:t>
      </w:r>
      <w:r>
        <w:rPr>
          <w:rFonts w:eastAsia="SimSun"/>
          <w:b/>
          <w:szCs w:val="22"/>
          <w:lang w:eastAsia="zh-CN"/>
        </w:rPr>
        <w:t xml:space="preserve">16: </w:t>
      </w:r>
      <w:r>
        <w:rPr>
          <w:rFonts w:eastAsia="SimSun"/>
          <w:szCs w:val="22"/>
          <w:lang w:eastAsia="zh-CN"/>
        </w:rPr>
        <w:t xml:space="preserve">Support the configuration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&gt;1</m:t>
        </m:r>
      </m:oMath>
      <w:r>
        <w:rPr>
          <w:rFonts w:eastAsia="SimSun"/>
          <w:color w:val="000000"/>
          <w:szCs w:val="22"/>
          <w:lang w:eastAsia="zh-CN"/>
        </w:rPr>
        <w:t xml:space="preserve"> by means of RRC signaling, and indicate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candidate DFT FD basis vectors to the UE via MAC-CE signaling. Support candidate values of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between 2 to 4.</w:t>
      </w:r>
    </w:p>
    <w:p w14:paraId="495CB7F5" w14:textId="77777777" w:rsidR="00434F44" w:rsidRDefault="00434F44" w:rsidP="00833479">
      <w:pPr>
        <w:spacing w:after="0"/>
        <w:jc w:val="both"/>
      </w:pPr>
    </w:p>
    <w:p w14:paraId="547AB5BC" w14:textId="77777777" w:rsidR="005B2006" w:rsidRPr="008D417A" w:rsidRDefault="005B2006" w:rsidP="00833479">
      <w:pPr>
        <w:spacing w:after="0"/>
        <w:jc w:val="both"/>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0778490D" w14:textId="1A32271D" w:rsidR="00C32284" w:rsidRPr="004F6DA8" w:rsidRDefault="00C32284" w:rsidP="00C32284">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042394">
        <w:rPr>
          <w:bCs/>
          <w:lang w:eastAsia="zh-TW"/>
        </w:rPr>
        <w:t>.</w:t>
      </w:r>
    </w:p>
    <w:p w14:paraId="12D4C438" w14:textId="0C60DB1D" w:rsidR="00C32284" w:rsidRDefault="00C32284" w:rsidP="00C32284">
      <w:pPr>
        <w:numPr>
          <w:ilvl w:val="0"/>
          <w:numId w:val="2"/>
        </w:numPr>
        <w:jc w:val="both"/>
      </w:pPr>
      <w:r w:rsidRPr="003850ED">
        <w:t>Chairman’s Notes, RAN1 #10</w:t>
      </w:r>
      <w:r>
        <w:t>3</w:t>
      </w:r>
      <w:r w:rsidRPr="003850ED">
        <w:t xml:space="preserve">e, e-Meeting, </w:t>
      </w:r>
      <w:r>
        <w:t>Oct</w:t>
      </w:r>
      <w:r w:rsidR="00BC224B">
        <w:t>.</w:t>
      </w:r>
      <w:r>
        <w:t xml:space="preserve"> 26</w:t>
      </w:r>
      <w:r w:rsidRPr="003850ED">
        <w:t>–</w:t>
      </w:r>
      <w:r>
        <w:t>Nov.13,</w:t>
      </w:r>
      <w:r w:rsidRPr="003850ED">
        <w:t xml:space="preserve"> 2020.</w:t>
      </w:r>
    </w:p>
    <w:p w14:paraId="35D75DAA" w14:textId="1366940E" w:rsidR="00BC224B" w:rsidRPr="00042394" w:rsidRDefault="00BC224B" w:rsidP="00BC224B">
      <w:pPr>
        <w:numPr>
          <w:ilvl w:val="0"/>
          <w:numId w:val="2"/>
        </w:numPr>
        <w:jc w:val="both"/>
      </w:pPr>
      <w:r>
        <w:rPr>
          <w:szCs w:val="22"/>
        </w:rPr>
        <w:t>Chairman’s Notes, RAN1 #104e, e-Meeting, Jan. 25</w:t>
      </w:r>
      <w:r w:rsidRPr="003850ED">
        <w:t>–</w:t>
      </w:r>
      <w:r>
        <w:t xml:space="preserve">Feb. </w:t>
      </w:r>
      <w:r>
        <w:rPr>
          <w:szCs w:val="22"/>
        </w:rPr>
        <w:t>5, 2021.</w:t>
      </w:r>
    </w:p>
    <w:p w14:paraId="54755F12" w14:textId="35CD25DC" w:rsidR="00042394" w:rsidRPr="004F6DA8" w:rsidRDefault="00042394" w:rsidP="00BC224B">
      <w:pPr>
        <w:numPr>
          <w:ilvl w:val="0"/>
          <w:numId w:val="2"/>
        </w:numPr>
        <w:jc w:val="both"/>
      </w:pPr>
      <w:r w:rsidRPr="00C24590">
        <w:rPr>
          <w:color w:val="000000" w:themeColor="text1"/>
        </w:rPr>
        <w:t>R</w:t>
      </w:r>
      <w:r>
        <w:rPr>
          <w:color w:val="000000" w:themeColor="text1"/>
        </w:rPr>
        <w:t>1</w:t>
      </w:r>
      <w:r w:rsidRPr="00C24590">
        <w:rPr>
          <w:color w:val="000000" w:themeColor="text1"/>
        </w:rPr>
        <w:t>-2006973, Discussion Summary for CSI enhancements MTRP and FR1 FDD reciprocity, RAN#102e, E-meeting</w:t>
      </w:r>
      <w:r>
        <w:rPr>
          <w:szCs w:val="22"/>
        </w:rPr>
        <w:t>, Aug. 17-28, 2020</w:t>
      </w:r>
      <w:r w:rsidRPr="00C24590">
        <w:rPr>
          <w:color w:val="000000" w:themeColor="text1"/>
        </w:rPr>
        <w:t>.</w:t>
      </w:r>
    </w:p>
    <w:p w14:paraId="49F47089" w14:textId="77777777" w:rsidR="0018460A" w:rsidRDefault="0018460A" w:rsidP="0018460A"/>
    <w:p w14:paraId="0E26A14B" w14:textId="77777777" w:rsidR="008D4BA0" w:rsidRDefault="008D4BA0" w:rsidP="008D4BA0">
      <w:pPr>
        <w:pStyle w:val="Heading1"/>
        <w:ind w:left="432" w:hanging="432"/>
        <w:jc w:val="both"/>
      </w:pPr>
      <w:r>
        <w:rPr>
          <w:rFonts w:eastAsia="MS Mincho" w:cs="Arial"/>
          <w:b/>
          <w:sz w:val="32"/>
          <w:szCs w:val="32"/>
          <w:lang w:val="en-US"/>
        </w:rPr>
        <w:t>Appendix</w:t>
      </w:r>
    </w:p>
    <w:p w14:paraId="7B066780" w14:textId="77777777" w:rsidR="008D4BA0" w:rsidRPr="00917609" w:rsidRDefault="008D4BA0" w:rsidP="008D4BA0">
      <w:pPr>
        <w:jc w:val="center"/>
      </w:pPr>
      <w:r>
        <w:t>SLS</w:t>
      </w:r>
      <w:r w:rsidRPr="00917609">
        <w:t xml:space="preserve"> assumptions</w:t>
      </w:r>
      <w:r>
        <w:t xml:space="preserve"> for FR1 FDD reciprocity</w:t>
      </w: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305"/>
        <w:gridCol w:w="5429"/>
      </w:tblGrid>
      <w:tr w:rsidR="008D4BA0" w:rsidRPr="000A5B6A" w14:paraId="4CC5C741" w14:textId="77777777" w:rsidTr="001243C0">
        <w:trPr>
          <w:trHeight w:val="312"/>
        </w:trPr>
        <w:tc>
          <w:tcPr>
            <w:tcW w:w="3780" w:type="dxa"/>
            <w:gridSpan w:val="2"/>
            <w:shd w:val="clear" w:color="auto" w:fill="D9D9D9" w:themeFill="background1" w:themeFillShade="D9"/>
            <w:tcMar>
              <w:top w:w="72" w:type="dxa"/>
              <w:left w:w="144" w:type="dxa"/>
              <w:bottom w:w="72" w:type="dxa"/>
              <w:right w:w="144" w:type="dxa"/>
            </w:tcMar>
            <w:hideMark/>
          </w:tcPr>
          <w:p w14:paraId="3FBD8E9D"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Parameter</w:t>
            </w:r>
          </w:p>
        </w:tc>
        <w:tc>
          <w:tcPr>
            <w:tcW w:w="5429" w:type="dxa"/>
            <w:shd w:val="clear" w:color="auto" w:fill="D9D9D9" w:themeFill="background1" w:themeFillShade="D9"/>
            <w:tcMar>
              <w:top w:w="72" w:type="dxa"/>
              <w:left w:w="144" w:type="dxa"/>
              <w:bottom w:w="72" w:type="dxa"/>
              <w:right w:w="144" w:type="dxa"/>
            </w:tcMar>
            <w:hideMark/>
          </w:tcPr>
          <w:p w14:paraId="6614F347"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Value</w:t>
            </w:r>
          </w:p>
        </w:tc>
      </w:tr>
      <w:tr w:rsidR="008D4BA0" w:rsidRPr="000A5B6A" w14:paraId="749D99DC" w14:textId="77777777" w:rsidTr="001243C0">
        <w:trPr>
          <w:trHeight w:val="312"/>
        </w:trPr>
        <w:tc>
          <w:tcPr>
            <w:tcW w:w="3780" w:type="dxa"/>
            <w:gridSpan w:val="2"/>
            <w:shd w:val="clear" w:color="auto" w:fill="auto"/>
            <w:tcMar>
              <w:top w:w="72" w:type="dxa"/>
              <w:left w:w="144" w:type="dxa"/>
              <w:bottom w:w="72" w:type="dxa"/>
              <w:right w:w="144" w:type="dxa"/>
            </w:tcMar>
            <w:hideMark/>
          </w:tcPr>
          <w:p w14:paraId="5A79E7FF"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429" w:type="dxa"/>
            <w:shd w:val="clear" w:color="auto" w:fill="auto"/>
            <w:tcMar>
              <w:top w:w="72" w:type="dxa"/>
              <w:left w:w="144" w:type="dxa"/>
              <w:bottom w:w="72" w:type="dxa"/>
              <w:right w:w="144" w:type="dxa"/>
            </w:tcMar>
            <w:hideMark/>
          </w:tcPr>
          <w:p w14:paraId="11C6043F"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8D4BA0" w:rsidRPr="000A5B6A" w14:paraId="6EECE136" w14:textId="77777777" w:rsidTr="001243C0">
        <w:trPr>
          <w:trHeight w:val="312"/>
        </w:trPr>
        <w:tc>
          <w:tcPr>
            <w:tcW w:w="3780" w:type="dxa"/>
            <w:gridSpan w:val="2"/>
            <w:shd w:val="clear" w:color="auto" w:fill="auto"/>
            <w:tcMar>
              <w:top w:w="72" w:type="dxa"/>
              <w:left w:w="144" w:type="dxa"/>
              <w:bottom w:w="72" w:type="dxa"/>
              <w:right w:w="144" w:type="dxa"/>
            </w:tcMar>
            <w:hideMark/>
          </w:tcPr>
          <w:p w14:paraId="5D2476DE"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429" w:type="dxa"/>
            <w:shd w:val="clear" w:color="auto" w:fill="auto"/>
            <w:tcMar>
              <w:top w:w="72" w:type="dxa"/>
              <w:left w:w="144" w:type="dxa"/>
              <w:bottom w:w="72" w:type="dxa"/>
              <w:right w:w="144" w:type="dxa"/>
            </w:tcMar>
            <w:hideMark/>
          </w:tcPr>
          <w:p w14:paraId="5AF11CDB"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8D4BA0" w:rsidRPr="000A5B6A" w14:paraId="0A370B07" w14:textId="77777777" w:rsidTr="001243C0">
        <w:trPr>
          <w:trHeight w:val="353"/>
        </w:trPr>
        <w:tc>
          <w:tcPr>
            <w:tcW w:w="3780" w:type="dxa"/>
            <w:gridSpan w:val="2"/>
            <w:shd w:val="clear" w:color="auto" w:fill="auto"/>
            <w:tcMar>
              <w:top w:w="72" w:type="dxa"/>
              <w:left w:w="144" w:type="dxa"/>
              <w:bottom w:w="72" w:type="dxa"/>
              <w:right w:w="144" w:type="dxa"/>
            </w:tcMar>
          </w:tcPr>
          <w:p w14:paraId="1088C4CA"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Scenario</w:t>
            </w:r>
          </w:p>
        </w:tc>
        <w:tc>
          <w:tcPr>
            <w:tcW w:w="5429" w:type="dxa"/>
            <w:shd w:val="clear" w:color="auto" w:fill="auto"/>
            <w:tcMar>
              <w:top w:w="72" w:type="dxa"/>
              <w:left w:w="144" w:type="dxa"/>
              <w:bottom w:w="72" w:type="dxa"/>
              <w:right w:w="144" w:type="dxa"/>
            </w:tcMar>
          </w:tcPr>
          <w:p w14:paraId="69F229B6"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Dense urban macro </w:t>
            </w:r>
          </w:p>
        </w:tc>
      </w:tr>
      <w:tr w:rsidR="008D4BA0" w:rsidRPr="000A5B6A" w14:paraId="22341CF6" w14:textId="77777777" w:rsidTr="001243C0">
        <w:trPr>
          <w:trHeight w:val="312"/>
        </w:trPr>
        <w:tc>
          <w:tcPr>
            <w:tcW w:w="3780" w:type="dxa"/>
            <w:gridSpan w:val="2"/>
            <w:shd w:val="clear" w:color="auto" w:fill="auto"/>
            <w:tcMar>
              <w:top w:w="72" w:type="dxa"/>
              <w:left w:w="144" w:type="dxa"/>
              <w:bottom w:w="72" w:type="dxa"/>
              <w:right w:w="144" w:type="dxa"/>
            </w:tcMar>
          </w:tcPr>
          <w:p w14:paraId="7CAED232"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Frequency Range</w:t>
            </w:r>
          </w:p>
        </w:tc>
        <w:tc>
          <w:tcPr>
            <w:tcW w:w="5429" w:type="dxa"/>
            <w:shd w:val="clear" w:color="auto" w:fill="auto"/>
            <w:tcMar>
              <w:top w:w="72" w:type="dxa"/>
              <w:left w:w="144" w:type="dxa"/>
              <w:bottom w:w="72" w:type="dxa"/>
              <w:right w:w="144" w:type="dxa"/>
            </w:tcMar>
          </w:tcPr>
          <w:p w14:paraId="59C2D361"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2 GHz with duplexing gap of 200 MHz between DL and UL</w:t>
            </w:r>
          </w:p>
        </w:tc>
      </w:tr>
      <w:tr w:rsidR="008D4BA0" w:rsidRPr="000A5B6A" w14:paraId="26AC0117" w14:textId="77777777" w:rsidTr="001243C0">
        <w:trPr>
          <w:trHeight w:val="312"/>
        </w:trPr>
        <w:tc>
          <w:tcPr>
            <w:tcW w:w="3780" w:type="dxa"/>
            <w:gridSpan w:val="2"/>
            <w:shd w:val="clear" w:color="auto" w:fill="auto"/>
            <w:tcMar>
              <w:top w:w="72" w:type="dxa"/>
              <w:left w:w="144" w:type="dxa"/>
              <w:bottom w:w="72" w:type="dxa"/>
              <w:right w:w="144" w:type="dxa"/>
            </w:tcMar>
          </w:tcPr>
          <w:p w14:paraId="4447D259"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Inter-BS distance</w:t>
            </w:r>
          </w:p>
        </w:tc>
        <w:tc>
          <w:tcPr>
            <w:tcW w:w="5429" w:type="dxa"/>
            <w:shd w:val="clear" w:color="auto" w:fill="auto"/>
            <w:tcMar>
              <w:top w:w="72" w:type="dxa"/>
              <w:left w:w="144" w:type="dxa"/>
              <w:bottom w:w="72" w:type="dxa"/>
              <w:right w:w="144" w:type="dxa"/>
            </w:tcMar>
          </w:tcPr>
          <w:p w14:paraId="125D7707"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8D4BA0" w:rsidRPr="000A5B6A" w14:paraId="1FE96B20" w14:textId="77777777" w:rsidTr="001243C0">
        <w:trPr>
          <w:trHeight w:val="319"/>
        </w:trPr>
        <w:tc>
          <w:tcPr>
            <w:tcW w:w="3780" w:type="dxa"/>
            <w:gridSpan w:val="2"/>
            <w:shd w:val="clear" w:color="auto" w:fill="auto"/>
            <w:tcMar>
              <w:top w:w="72" w:type="dxa"/>
              <w:left w:w="144" w:type="dxa"/>
              <w:bottom w:w="72" w:type="dxa"/>
              <w:right w:w="144" w:type="dxa"/>
            </w:tcMar>
          </w:tcPr>
          <w:p w14:paraId="2FB29604"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Channel model</w:t>
            </w:r>
          </w:p>
        </w:tc>
        <w:tc>
          <w:tcPr>
            <w:tcW w:w="5429" w:type="dxa"/>
            <w:shd w:val="clear" w:color="auto" w:fill="auto"/>
            <w:tcMar>
              <w:top w:w="72" w:type="dxa"/>
              <w:left w:w="144" w:type="dxa"/>
              <w:bottom w:w="72" w:type="dxa"/>
              <w:right w:w="144" w:type="dxa"/>
            </w:tcMar>
          </w:tcPr>
          <w:p w14:paraId="7131D5F1" w14:textId="77777777" w:rsidR="008D4BA0" w:rsidRPr="00917609" w:rsidRDefault="008D4BA0" w:rsidP="001243C0">
            <w:pPr>
              <w:rPr>
                <w:color w:val="000000" w:themeColor="text1"/>
                <w:szCs w:val="22"/>
                <w:lang w:val="en-GB" w:eastAsia="ja-JP"/>
              </w:rPr>
            </w:pPr>
            <w:r w:rsidRPr="00917609">
              <w:rPr>
                <w:color w:val="000000" w:themeColor="text1"/>
                <w:szCs w:val="22"/>
                <w:lang w:val="en-GB" w:eastAsia="ja-JP"/>
              </w:rPr>
              <w:t xml:space="preserve">Based on TR 38.901 with the reciprocity model of DL/UL channel in Section 5.3 of TR 36.897 </w:t>
            </w:r>
          </w:p>
        </w:tc>
      </w:tr>
      <w:tr w:rsidR="008D4BA0" w:rsidRPr="000A5B6A" w14:paraId="2B4456CB" w14:textId="77777777" w:rsidTr="001243C0">
        <w:trPr>
          <w:trHeight w:val="363"/>
        </w:trPr>
        <w:tc>
          <w:tcPr>
            <w:tcW w:w="3780" w:type="dxa"/>
            <w:gridSpan w:val="2"/>
            <w:shd w:val="clear" w:color="auto" w:fill="auto"/>
            <w:tcMar>
              <w:top w:w="72" w:type="dxa"/>
              <w:left w:w="144" w:type="dxa"/>
              <w:bottom w:w="72" w:type="dxa"/>
              <w:right w:w="144" w:type="dxa"/>
            </w:tcMar>
          </w:tcPr>
          <w:p w14:paraId="58BF65BE"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Antenna setup and port layouts at gNB</w:t>
            </w:r>
          </w:p>
        </w:tc>
        <w:tc>
          <w:tcPr>
            <w:tcW w:w="5429" w:type="dxa"/>
            <w:shd w:val="clear" w:color="auto" w:fill="auto"/>
            <w:tcMar>
              <w:top w:w="72" w:type="dxa"/>
              <w:left w:w="144" w:type="dxa"/>
              <w:bottom w:w="72" w:type="dxa"/>
              <w:right w:w="144" w:type="dxa"/>
            </w:tcMar>
          </w:tcPr>
          <w:p w14:paraId="41AF0FED" w14:textId="77777777" w:rsidR="008D4BA0" w:rsidRPr="00917609" w:rsidRDefault="008D4BA0" w:rsidP="001243C0">
            <w:pPr>
              <w:pStyle w:val="ListParagraph"/>
              <w:autoSpaceDE w:val="0"/>
              <w:autoSpaceDN w:val="0"/>
              <w:adjustRightInd w:val="0"/>
              <w:snapToGrid w:val="0"/>
              <w:ind w:left="0"/>
              <w:rPr>
                <w:color w:val="000000" w:themeColor="text1"/>
                <w:szCs w:val="22"/>
                <w:lang w:val="en-GB" w:eastAsia="ja-JP"/>
              </w:rPr>
            </w:pPr>
            <w:r w:rsidRPr="00917609">
              <w:rPr>
                <w:color w:val="000000" w:themeColor="text1"/>
                <w:szCs w:val="22"/>
                <w:lang w:val="en-GB" w:eastAsia="ja-JP"/>
              </w:rPr>
              <w:t xml:space="preserve">32 ports: (8,8,2,1,1,2,8), (dH,dV) = (0.5, 0.8)λ </w:t>
            </w:r>
          </w:p>
          <w:p w14:paraId="7402D222" w14:textId="77777777" w:rsidR="008D4BA0" w:rsidRPr="00917609" w:rsidRDefault="008D4BA0" w:rsidP="001243C0">
            <w:pPr>
              <w:pStyle w:val="ListParagraph"/>
              <w:autoSpaceDE w:val="0"/>
              <w:autoSpaceDN w:val="0"/>
              <w:adjustRightInd w:val="0"/>
              <w:snapToGrid w:val="0"/>
              <w:ind w:left="0"/>
              <w:rPr>
                <w:color w:val="000000" w:themeColor="text1"/>
                <w:szCs w:val="22"/>
                <w:lang w:val="en-GB" w:eastAsia="ja-JP"/>
              </w:rPr>
            </w:pPr>
            <w:r w:rsidRPr="00917609">
              <w:rPr>
                <w:color w:val="000000" w:themeColor="text1"/>
                <w:szCs w:val="22"/>
                <w:lang w:val="en-GB" w:eastAsia="ja-JP"/>
              </w:rPr>
              <w:t>100 deg subarray downtilt (zenith angle)</w:t>
            </w:r>
          </w:p>
        </w:tc>
      </w:tr>
      <w:tr w:rsidR="008D4BA0" w:rsidRPr="000A5B6A" w14:paraId="558A31EA" w14:textId="77777777" w:rsidTr="001243C0">
        <w:trPr>
          <w:trHeight w:val="559"/>
        </w:trPr>
        <w:tc>
          <w:tcPr>
            <w:tcW w:w="3780" w:type="dxa"/>
            <w:gridSpan w:val="2"/>
            <w:shd w:val="clear" w:color="auto" w:fill="auto"/>
            <w:tcMar>
              <w:top w:w="72" w:type="dxa"/>
              <w:left w:w="144" w:type="dxa"/>
              <w:bottom w:w="72" w:type="dxa"/>
              <w:right w:w="144" w:type="dxa"/>
            </w:tcMar>
          </w:tcPr>
          <w:p w14:paraId="77C267B5"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429" w:type="dxa"/>
            <w:shd w:val="clear" w:color="auto" w:fill="auto"/>
            <w:tcMar>
              <w:top w:w="72" w:type="dxa"/>
              <w:left w:w="144" w:type="dxa"/>
              <w:bottom w:w="72" w:type="dxa"/>
              <w:right w:w="144" w:type="dxa"/>
            </w:tcMar>
          </w:tcPr>
          <w:p w14:paraId="78119345"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4RX: (2,1,2,1,1,1,1)</w:t>
            </w:r>
          </w:p>
          <w:p w14:paraId="554BBC78" w14:textId="77777777" w:rsidR="008D4BA0" w:rsidRPr="00917609" w:rsidRDefault="008D4BA0" w:rsidP="001243C0">
            <w:pPr>
              <w:contextualSpacing/>
              <w:jc w:val="both"/>
              <w:rPr>
                <w:color w:val="000000" w:themeColor="text1"/>
                <w:szCs w:val="22"/>
                <w:lang w:val="en-GB" w:eastAsia="ja-JP"/>
              </w:rPr>
            </w:pPr>
          </w:p>
        </w:tc>
      </w:tr>
      <w:tr w:rsidR="008D4BA0" w:rsidRPr="000A5B6A" w14:paraId="04108761" w14:textId="77777777" w:rsidTr="001243C0">
        <w:trPr>
          <w:trHeight w:val="312"/>
        </w:trPr>
        <w:tc>
          <w:tcPr>
            <w:tcW w:w="3780" w:type="dxa"/>
            <w:gridSpan w:val="2"/>
            <w:shd w:val="clear" w:color="auto" w:fill="auto"/>
            <w:tcMar>
              <w:top w:w="72" w:type="dxa"/>
              <w:left w:w="144" w:type="dxa"/>
              <w:bottom w:w="72" w:type="dxa"/>
              <w:right w:w="144" w:type="dxa"/>
            </w:tcMar>
          </w:tcPr>
          <w:p w14:paraId="31A9D48C"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429" w:type="dxa"/>
            <w:shd w:val="clear" w:color="auto" w:fill="auto"/>
            <w:tcMar>
              <w:top w:w="72" w:type="dxa"/>
              <w:left w:w="144" w:type="dxa"/>
              <w:bottom w:w="72" w:type="dxa"/>
              <w:right w:w="144" w:type="dxa"/>
            </w:tcMar>
          </w:tcPr>
          <w:p w14:paraId="5B4BBFF9"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44 dBm</w:t>
            </w:r>
          </w:p>
        </w:tc>
      </w:tr>
      <w:tr w:rsidR="008D4BA0" w:rsidRPr="000A5B6A" w14:paraId="59FA9E11" w14:textId="77777777" w:rsidTr="001243C0">
        <w:trPr>
          <w:trHeight w:val="312"/>
        </w:trPr>
        <w:tc>
          <w:tcPr>
            <w:tcW w:w="3780" w:type="dxa"/>
            <w:gridSpan w:val="2"/>
            <w:shd w:val="clear" w:color="auto" w:fill="auto"/>
            <w:tcMar>
              <w:top w:w="72" w:type="dxa"/>
              <w:left w:w="144" w:type="dxa"/>
              <w:bottom w:w="72" w:type="dxa"/>
              <w:right w:w="144" w:type="dxa"/>
            </w:tcMar>
          </w:tcPr>
          <w:p w14:paraId="09265880"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429" w:type="dxa"/>
            <w:shd w:val="clear" w:color="auto" w:fill="auto"/>
            <w:tcMar>
              <w:top w:w="72" w:type="dxa"/>
              <w:left w:w="144" w:type="dxa"/>
              <w:bottom w:w="72" w:type="dxa"/>
              <w:right w:w="144" w:type="dxa"/>
            </w:tcMar>
          </w:tcPr>
          <w:p w14:paraId="1F1DEC30"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8D4BA0" w:rsidRPr="000A5B6A" w14:paraId="0153488B" w14:textId="77777777" w:rsidTr="001243C0">
        <w:trPr>
          <w:trHeight w:val="312"/>
        </w:trPr>
        <w:tc>
          <w:tcPr>
            <w:tcW w:w="3780" w:type="dxa"/>
            <w:gridSpan w:val="2"/>
            <w:shd w:val="clear" w:color="auto" w:fill="auto"/>
            <w:tcMar>
              <w:top w:w="72" w:type="dxa"/>
              <w:left w:w="144" w:type="dxa"/>
              <w:bottom w:w="72" w:type="dxa"/>
              <w:right w:w="144" w:type="dxa"/>
            </w:tcMar>
          </w:tcPr>
          <w:p w14:paraId="7E8EC797"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UE antenna height &amp; gain</w:t>
            </w:r>
          </w:p>
        </w:tc>
        <w:tc>
          <w:tcPr>
            <w:tcW w:w="5429" w:type="dxa"/>
            <w:shd w:val="clear" w:color="auto" w:fill="auto"/>
            <w:tcMar>
              <w:top w:w="72" w:type="dxa"/>
              <w:left w:w="144" w:type="dxa"/>
              <w:bottom w:w="72" w:type="dxa"/>
              <w:right w:w="144" w:type="dxa"/>
            </w:tcMar>
          </w:tcPr>
          <w:p w14:paraId="468BEEC1"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8D4BA0" w:rsidRPr="000A5B6A" w14:paraId="67D4B50B" w14:textId="77777777" w:rsidTr="001243C0">
        <w:trPr>
          <w:trHeight w:val="312"/>
        </w:trPr>
        <w:tc>
          <w:tcPr>
            <w:tcW w:w="3780" w:type="dxa"/>
            <w:gridSpan w:val="2"/>
            <w:shd w:val="clear" w:color="auto" w:fill="auto"/>
            <w:tcMar>
              <w:top w:w="72" w:type="dxa"/>
              <w:left w:w="144" w:type="dxa"/>
              <w:bottom w:w="72" w:type="dxa"/>
              <w:right w:w="144" w:type="dxa"/>
            </w:tcMar>
          </w:tcPr>
          <w:p w14:paraId="7312BB95"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UE receiver noise figure</w:t>
            </w:r>
          </w:p>
        </w:tc>
        <w:tc>
          <w:tcPr>
            <w:tcW w:w="5429" w:type="dxa"/>
            <w:shd w:val="clear" w:color="auto" w:fill="auto"/>
            <w:tcMar>
              <w:top w:w="72" w:type="dxa"/>
              <w:left w:w="144" w:type="dxa"/>
              <w:bottom w:w="72" w:type="dxa"/>
              <w:right w:w="144" w:type="dxa"/>
            </w:tcMar>
          </w:tcPr>
          <w:p w14:paraId="30B34116"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9 dB</w:t>
            </w:r>
          </w:p>
        </w:tc>
      </w:tr>
      <w:tr w:rsidR="008D4BA0" w:rsidRPr="000A5B6A" w14:paraId="4840CC73" w14:textId="77777777" w:rsidTr="001243C0">
        <w:trPr>
          <w:trHeight w:val="312"/>
        </w:trPr>
        <w:tc>
          <w:tcPr>
            <w:tcW w:w="3780" w:type="dxa"/>
            <w:gridSpan w:val="2"/>
            <w:shd w:val="clear" w:color="auto" w:fill="auto"/>
            <w:tcMar>
              <w:top w:w="72" w:type="dxa"/>
              <w:left w:w="144" w:type="dxa"/>
              <w:bottom w:w="72" w:type="dxa"/>
              <w:right w:w="144" w:type="dxa"/>
            </w:tcMar>
            <w:hideMark/>
          </w:tcPr>
          <w:p w14:paraId="66324ED8"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429" w:type="dxa"/>
            <w:shd w:val="clear" w:color="auto" w:fill="auto"/>
            <w:tcMar>
              <w:top w:w="72" w:type="dxa"/>
              <w:left w:w="144" w:type="dxa"/>
              <w:bottom w:w="72" w:type="dxa"/>
              <w:right w:w="144" w:type="dxa"/>
            </w:tcMar>
            <w:hideMark/>
          </w:tcPr>
          <w:p w14:paraId="3307AB3B"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8D4BA0" w:rsidRPr="000A5B6A" w14:paraId="1AC559C5" w14:textId="77777777" w:rsidTr="001243C0">
        <w:trPr>
          <w:trHeight w:val="388"/>
        </w:trPr>
        <w:tc>
          <w:tcPr>
            <w:tcW w:w="1475" w:type="dxa"/>
            <w:vMerge w:val="restart"/>
            <w:shd w:val="clear" w:color="auto" w:fill="auto"/>
            <w:tcMar>
              <w:top w:w="72" w:type="dxa"/>
              <w:left w:w="144" w:type="dxa"/>
              <w:bottom w:w="72" w:type="dxa"/>
              <w:right w:w="144" w:type="dxa"/>
            </w:tcMar>
            <w:hideMark/>
          </w:tcPr>
          <w:p w14:paraId="78F045B2"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Numerology</w:t>
            </w:r>
          </w:p>
        </w:tc>
        <w:tc>
          <w:tcPr>
            <w:tcW w:w="2305" w:type="dxa"/>
            <w:shd w:val="clear" w:color="auto" w:fill="auto"/>
          </w:tcPr>
          <w:p w14:paraId="34AEA969" w14:textId="77777777" w:rsidR="008D4BA0" w:rsidRPr="00917609" w:rsidRDefault="008D4BA0" w:rsidP="001243C0">
            <w:pPr>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429" w:type="dxa"/>
            <w:shd w:val="clear" w:color="auto" w:fill="auto"/>
            <w:tcMar>
              <w:top w:w="72" w:type="dxa"/>
              <w:left w:w="144" w:type="dxa"/>
              <w:bottom w:w="72" w:type="dxa"/>
              <w:right w:w="144" w:type="dxa"/>
            </w:tcMar>
            <w:hideMark/>
          </w:tcPr>
          <w:p w14:paraId="2BA602C7"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8D4BA0" w:rsidRPr="000A5B6A" w14:paraId="27298E93" w14:textId="77777777" w:rsidTr="001243C0">
        <w:trPr>
          <w:trHeight w:val="388"/>
        </w:trPr>
        <w:tc>
          <w:tcPr>
            <w:tcW w:w="1475" w:type="dxa"/>
            <w:vMerge/>
            <w:tcMar>
              <w:top w:w="72" w:type="dxa"/>
              <w:left w:w="144" w:type="dxa"/>
              <w:bottom w:w="72" w:type="dxa"/>
              <w:right w:w="144" w:type="dxa"/>
            </w:tcMar>
            <w:hideMark/>
          </w:tcPr>
          <w:p w14:paraId="2011AD5D" w14:textId="77777777" w:rsidR="008D4BA0" w:rsidRPr="00917609" w:rsidRDefault="008D4BA0" w:rsidP="001243C0">
            <w:pPr>
              <w:contextualSpacing/>
              <w:rPr>
                <w:color w:val="000000" w:themeColor="text1"/>
                <w:szCs w:val="22"/>
                <w:lang w:val="en-GB" w:eastAsia="ja-JP"/>
              </w:rPr>
            </w:pPr>
          </w:p>
        </w:tc>
        <w:tc>
          <w:tcPr>
            <w:tcW w:w="2305" w:type="dxa"/>
            <w:shd w:val="clear" w:color="auto" w:fill="auto"/>
          </w:tcPr>
          <w:p w14:paraId="6134979C" w14:textId="77777777" w:rsidR="008D4BA0" w:rsidRPr="00917609" w:rsidRDefault="008D4BA0" w:rsidP="001243C0">
            <w:pPr>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429" w:type="dxa"/>
            <w:shd w:val="clear" w:color="auto" w:fill="auto"/>
            <w:tcMar>
              <w:top w:w="72" w:type="dxa"/>
              <w:left w:w="144" w:type="dxa"/>
              <w:bottom w:w="72" w:type="dxa"/>
              <w:right w:w="144" w:type="dxa"/>
            </w:tcMar>
            <w:hideMark/>
          </w:tcPr>
          <w:p w14:paraId="39A918CF"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8D4BA0" w:rsidRPr="000A5B6A" w14:paraId="188B97E3" w14:textId="77777777" w:rsidTr="001243C0">
        <w:trPr>
          <w:trHeight w:val="212"/>
        </w:trPr>
        <w:tc>
          <w:tcPr>
            <w:tcW w:w="3780" w:type="dxa"/>
            <w:gridSpan w:val="2"/>
            <w:shd w:val="clear" w:color="auto" w:fill="auto"/>
            <w:tcMar>
              <w:top w:w="72" w:type="dxa"/>
              <w:left w:w="144" w:type="dxa"/>
              <w:bottom w:w="72" w:type="dxa"/>
              <w:right w:w="144" w:type="dxa"/>
            </w:tcMar>
            <w:hideMark/>
          </w:tcPr>
          <w:p w14:paraId="004F5AEC"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429" w:type="dxa"/>
            <w:shd w:val="clear" w:color="auto" w:fill="auto"/>
            <w:tcMar>
              <w:top w:w="72" w:type="dxa"/>
              <w:left w:w="144" w:type="dxa"/>
              <w:bottom w:w="72" w:type="dxa"/>
              <w:right w:w="144" w:type="dxa"/>
            </w:tcMar>
            <w:hideMark/>
          </w:tcPr>
          <w:p w14:paraId="7F5FC814"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8D4BA0" w:rsidRPr="000A5B6A" w14:paraId="08B9EBAC" w14:textId="77777777" w:rsidTr="001243C0">
        <w:trPr>
          <w:trHeight w:val="312"/>
        </w:trPr>
        <w:tc>
          <w:tcPr>
            <w:tcW w:w="3780" w:type="dxa"/>
            <w:gridSpan w:val="2"/>
            <w:shd w:val="clear" w:color="auto" w:fill="auto"/>
            <w:tcMar>
              <w:top w:w="72" w:type="dxa"/>
              <w:left w:w="144" w:type="dxa"/>
              <w:bottom w:w="72" w:type="dxa"/>
              <w:right w:w="144" w:type="dxa"/>
            </w:tcMar>
            <w:hideMark/>
          </w:tcPr>
          <w:p w14:paraId="3E4EA1A1"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429" w:type="dxa"/>
            <w:shd w:val="clear" w:color="auto" w:fill="auto"/>
            <w:tcMar>
              <w:top w:w="72" w:type="dxa"/>
              <w:left w:w="144" w:type="dxa"/>
              <w:bottom w:w="72" w:type="dxa"/>
              <w:right w:w="144" w:type="dxa"/>
            </w:tcMar>
            <w:hideMark/>
          </w:tcPr>
          <w:p w14:paraId="699B5FDF"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8D4BA0" w:rsidRPr="000A5B6A" w14:paraId="3F1C33C8" w14:textId="77777777" w:rsidTr="001243C0">
        <w:trPr>
          <w:trHeight w:val="389"/>
        </w:trPr>
        <w:tc>
          <w:tcPr>
            <w:tcW w:w="3780" w:type="dxa"/>
            <w:gridSpan w:val="2"/>
            <w:shd w:val="clear" w:color="auto" w:fill="auto"/>
            <w:tcMar>
              <w:top w:w="72" w:type="dxa"/>
              <w:left w:w="144" w:type="dxa"/>
              <w:bottom w:w="72" w:type="dxa"/>
              <w:right w:w="144" w:type="dxa"/>
            </w:tcMar>
            <w:hideMark/>
          </w:tcPr>
          <w:p w14:paraId="5F92CA0C" w14:textId="77777777" w:rsidR="008D4BA0" w:rsidRPr="00917609" w:rsidRDefault="008D4BA0" w:rsidP="001243C0">
            <w:pPr>
              <w:contextualSpacing/>
              <w:rPr>
                <w:color w:val="000000" w:themeColor="text1"/>
                <w:szCs w:val="22"/>
                <w:lang w:val="en-GB" w:eastAsia="ja-JP"/>
              </w:rPr>
            </w:pPr>
            <w:r w:rsidRPr="00917609">
              <w:rPr>
                <w:color w:val="000000" w:themeColor="text1"/>
                <w:szCs w:val="22"/>
                <w:lang w:val="en-GB" w:eastAsia="ja-JP"/>
              </w:rPr>
              <w:t>MIMO scheme</w:t>
            </w:r>
          </w:p>
        </w:tc>
        <w:tc>
          <w:tcPr>
            <w:tcW w:w="5429" w:type="dxa"/>
            <w:shd w:val="clear" w:color="auto" w:fill="auto"/>
            <w:tcMar>
              <w:top w:w="72" w:type="dxa"/>
              <w:left w:w="144" w:type="dxa"/>
              <w:bottom w:w="72" w:type="dxa"/>
              <w:right w:w="144" w:type="dxa"/>
            </w:tcMar>
            <w:hideMark/>
          </w:tcPr>
          <w:p w14:paraId="1D5E20C7" w14:textId="77777777" w:rsidR="008D4BA0" w:rsidRPr="00917609" w:rsidRDefault="008D4BA0" w:rsidP="001243C0">
            <w:pPr>
              <w:contextualSpacing/>
              <w:jc w:val="both"/>
              <w:rPr>
                <w:color w:val="000000" w:themeColor="text1"/>
                <w:szCs w:val="22"/>
                <w:lang w:val="en-GB" w:eastAsia="ja-JP"/>
              </w:rPr>
            </w:pPr>
            <w:r w:rsidRPr="00917609">
              <w:rPr>
                <w:color w:val="000000" w:themeColor="text1"/>
                <w:szCs w:val="22"/>
                <w:lang w:val="en-GB" w:eastAsia="ja-JP"/>
              </w:rPr>
              <w:t xml:space="preserve">SU/MU-MIMO adaptation with up to 2 rank </w:t>
            </w:r>
          </w:p>
        </w:tc>
      </w:tr>
      <w:tr w:rsidR="008D4BA0" w:rsidRPr="000A5B6A" w14:paraId="641EB988" w14:textId="77777777" w:rsidTr="001243C0">
        <w:trPr>
          <w:trHeight w:val="552"/>
        </w:trPr>
        <w:tc>
          <w:tcPr>
            <w:tcW w:w="3780" w:type="dxa"/>
            <w:gridSpan w:val="2"/>
            <w:shd w:val="clear" w:color="auto" w:fill="auto"/>
            <w:vAlign w:val="center"/>
            <w:hideMark/>
          </w:tcPr>
          <w:p w14:paraId="37FB500E" w14:textId="77777777" w:rsidR="008D4BA0" w:rsidRPr="00917609" w:rsidRDefault="008D4BA0" w:rsidP="001243C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429" w:type="dxa"/>
            <w:shd w:val="clear" w:color="auto" w:fill="auto"/>
            <w:tcMar>
              <w:top w:w="72" w:type="dxa"/>
              <w:left w:w="144" w:type="dxa"/>
              <w:bottom w:w="72" w:type="dxa"/>
              <w:right w:w="144" w:type="dxa"/>
            </w:tcMar>
            <w:hideMark/>
          </w:tcPr>
          <w:p w14:paraId="3F3AFF1B" w14:textId="77777777" w:rsidR="008D4BA0" w:rsidRPr="00917609" w:rsidRDefault="008D4BA0" w:rsidP="001243C0">
            <w:pPr>
              <w:autoSpaceDE w:val="0"/>
              <w:autoSpaceDN w:val="0"/>
              <w:adjustRightInd w:val="0"/>
              <w:snapToGrid w:val="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5559765D" w14:textId="77777777" w:rsidR="008D4BA0" w:rsidRPr="00917609" w:rsidRDefault="008D4BA0" w:rsidP="001243C0">
            <w:pPr>
              <w:autoSpaceDE w:val="0"/>
              <w:autoSpaceDN w:val="0"/>
              <w:adjustRightInd w:val="0"/>
              <w:snapToGrid w:val="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8D4BA0" w:rsidRPr="000A5B6A" w14:paraId="7ADA622F" w14:textId="77777777" w:rsidTr="001243C0">
        <w:trPr>
          <w:trHeight w:val="408"/>
        </w:trPr>
        <w:tc>
          <w:tcPr>
            <w:tcW w:w="3780" w:type="dxa"/>
            <w:gridSpan w:val="2"/>
            <w:shd w:val="clear" w:color="auto" w:fill="auto"/>
          </w:tcPr>
          <w:p w14:paraId="09C077E4" w14:textId="77777777" w:rsidR="008D4BA0" w:rsidRPr="00917609" w:rsidRDefault="008D4BA0" w:rsidP="001243C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429" w:type="dxa"/>
            <w:shd w:val="clear" w:color="auto" w:fill="auto"/>
            <w:tcMar>
              <w:top w:w="72" w:type="dxa"/>
              <w:left w:w="144" w:type="dxa"/>
              <w:bottom w:w="72" w:type="dxa"/>
              <w:right w:w="144" w:type="dxa"/>
            </w:tcMar>
          </w:tcPr>
          <w:p w14:paraId="37C4255E" w14:textId="77777777" w:rsidR="008D4BA0" w:rsidRPr="00917609" w:rsidRDefault="008D4BA0" w:rsidP="001243C0">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8D4BA0" w:rsidRPr="000A5B6A" w14:paraId="59888B87" w14:textId="77777777" w:rsidTr="001243C0">
        <w:trPr>
          <w:trHeight w:val="274"/>
        </w:trPr>
        <w:tc>
          <w:tcPr>
            <w:tcW w:w="3780" w:type="dxa"/>
            <w:gridSpan w:val="2"/>
            <w:shd w:val="clear" w:color="auto" w:fill="auto"/>
          </w:tcPr>
          <w:p w14:paraId="26F59984" w14:textId="77777777" w:rsidR="008D4BA0" w:rsidRPr="00917609" w:rsidRDefault="008D4BA0" w:rsidP="001243C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429" w:type="dxa"/>
            <w:shd w:val="clear" w:color="auto" w:fill="auto"/>
            <w:tcMar>
              <w:top w:w="72" w:type="dxa"/>
              <w:left w:w="144" w:type="dxa"/>
              <w:bottom w:w="72" w:type="dxa"/>
              <w:right w:w="144" w:type="dxa"/>
            </w:tcMar>
          </w:tcPr>
          <w:p w14:paraId="370F1AEB" w14:textId="77777777" w:rsidR="008D4BA0" w:rsidRPr="00917609" w:rsidRDefault="008D4BA0" w:rsidP="001243C0">
            <w:pPr>
              <w:pStyle w:val="NormalWeb"/>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p>
        </w:tc>
      </w:tr>
      <w:tr w:rsidR="008D4BA0" w:rsidRPr="000A5B6A" w14:paraId="57F2C229" w14:textId="77777777" w:rsidTr="001243C0">
        <w:trPr>
          <w:trHeight w:val="312"/>
        </w:trPr>
        <w:tc>
          <w:tcPr>
            <w:tcW w:w="3780" w:type="dxa"/>
            <w:gridSpan w:val="2"/>
            <w:shd w:val="clear" w:color="auto" w:fill="auto"/>
          </w:tcPr>
          <w:p w14:paraId="665D91EF" w14:textId="77777777" w:rsidR="008D4BA0" w:rsidRPr="00917609" w:rsidRDefault="008D4BA0" w:rsidP="001243C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429" w:type="dxa"/>
            <w:shd w:val="clear" w:color="auto" w:fill="auto"/>
            <w:tcMar>
              <w:top w:w="72" w:type="dxa"/>
              <w:left w:w="144" w:type="dxa"/>
              <w:bottom w:w="72" w:type="dxa"/>
              <w:right w:w="144" w:type="dxa"/>
            </w:tcMar>
          </w:tcPr>
          <w:p w14:paraId="2EB45A23" w14:textId="77777777" w:rsidR="008D4BA0" w:rsidRPr="00917609" w:rsidRDefault="008D4BA0" w:rsidP="001243C0">
            <w:pPr>
              <w:pStyle w:val="NormalWeb"/>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8D4BA0" w:rsidRPr="000A5B6A" w14:paraId="65D109A9" w14:textId="77777777" w:rsidTr="001243C0">
        <w:trPr>
          <w:trHeight w:val="312"/>
        </w:trPr>
        <w:tc>
          <w:tcPr>
            <w:tcW w:w="3780" w:type="dxa"/>
            <w:gridSpan w:val="2"/>
            <w:shd w:val="clear" w:color="auto" w:fill="auto"/>
          </w:tcPr>
          <w:p w14:paraId="170F89BF" w14:textId="77777777" w:rsidR="008D4BA0" w:rsidRPr="00917609" w:rsidRDefault="008D4BA0" w:rsidP="001243C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429" w:type="dxa"/>
            <w:shd w:val="clear" w:color="auto" w:fill="auto"/>
            <w:tcMar>
              <w:top w:w="72" w:type="dxa"/>
              <w:left w:w="144" w:type="dxa"/>
              <w:bottom w:w="72" w:type="dxa"/>
              <w:right w:w="144" w:type="dxa"/>
            </w:tcMar>
          </w:tcPr>
          <w:p w14:paraId="4A24189D" w14:textId="77777777" w:rsidR="008D4BA0" w:rsidRPr="00917609" w:rsidRDefault="008D4BA0" w:rsidP="001243C0">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8D4BA0" w:rsidRPr="000A5B6A" w14:paraId="11CE1ED1" w14:textId="77777777" w:rsidTr="001243C0">
        <w:trPr>
          <w:trHeight w:val="302"/>
        </w:trPr>
        <w:tc>
          <w:tcPr>
            <w:tcW w:w="3780" w:type="dxa"/>
            <w:gridSpan w:val="2"/>
            <w:shd w:val="clear" w:color="auto" w:fill="auto"/>
          </w:tcPr>
          <w:p w14:paraId="1F6C954D" w14:textId="77777777" w:rsidR="008D4BA0" w:rsidRPr="00917609" w:rsidDel="00782F1D" w:rsidRDefault="008D4BA0" w:rsidP="001243C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429" w:type="dxa"/>
            <w:shd w:val="clear" w:color="auto" w:fill="auto"/>
            <w:tcMar>
              <w:top w:w="72" w:type="dxa"/>
              <w:left w:w="144" w:type="dxa"/>
              <w:bottom w:w="72" w:type="dxa"/>
              <w:right w:w="144" w:type="dxa"/>
            </w:tcMar>
          </w:tcPr>
          <w:p w14:paraId="23A87CF2" w14:textId="77777777" w:rsidR="008D4BA0" w:rsidRPr="00917609" w:rsidRDefault="008D4BA0" w:rsidP="001243C0">
            <w:pPr>
              <w:jc w:val="both"/>
              <w:rPr>
                <w:color w:val="000000" w:themeColor="text1"/>
                <w:szCs w:val="22"/>
                <w:lang w:val="en-GB" w:eastAsia="ja-JP"/>
              </w:rPr>
            </w:pPr>
            <w:r w:rsidRPr="00917609">
              <w:rPr>
                <w:color w:val="000000" w:themeColor="text1"/>
                <w:szCs w:val="22"/>
                <w:lang w:val="en-GB" w:eastAsia="ja-JP"/>
              </w:rPr>
              <w:t xml:space="preserve">Rel-16 PS eTypeII </w:t>
            </w:r>
          </w:p>
        </w:tc>
      </w:tr>
      <w:tr w:rsidR="008D4BA0" w:rsidRPr="000A5B6A" w14:paraId="546016C4" w14:textId="77777777" w:rsidTr="001243C0">
        <w:trPr>
          <w:trHeight w:val="841"/>
        </w:trPr>
        <w:tc>
          <w:tcPr>
            <w:tcW w:w="3780" w:type="dxa"/>
            <w:gridSpan w:val="2"/>
            <w:shd w:val="clear" w:color="auto" w:fill="auto"/>
          </w:tcPr>
          <w:p w14:paraId="2B80F5AB" w14:textId="77777777" w:rsidR="008D4BA0" w:rsidRPr="00917609" w:rsidRDefault="008D4BA0" w:rsidP="001243C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SRS modeling for UL channel estimation</w:t>
            </w:r>
          </w:p>
        </w:tc>
        <w:tc>
          <w:tcPr>
            <w:tcW w:w="5429" w:type="dxa"/>
            <w:shd w:val="clear" w:color="auto" w:fill="auto"/>
            <w:tcMar>
              <w:top w:w="72" w:type="dxa"/>
              <w:left w:w="144" w:type="dxa"/>
              <w:bottom w:w="72" w:type="dxa"/>
              <w:right w:w="144" w:type="dxa"/>
            </w:tcMar>
          </w:tcPr>
          <w:p w14:paraId="0D5D6E60" w14:textId="77777777" w:rsidR="008D4BA0" w:rsidRPr="00917609" w:rsidRDefault="008D4BA0" w:rsidP="001243C0">
            <w:pPr>
              <w:rPr>
                <w:color w:val="000000" w:themeColor="text1"/>
                <w:szCs w:val="22"/>
                <w:lang w:val="en-GB" w:eastAsia="ja-JP"/>
              </w:rPr>
            </w:pPr>
            <w:r w:rsidRPr="00917609">
              <w:rPr>
                <w:color w:val="000000" w:themeColor="text1"/>
                <w:szCs w:val="22"/>
                <w:lang w:val="en-GB" w:eastAsia="ja-JP"/>
              </w:rPr>
              <w:t>SRS periodicity = 5 ms</w:t>
            </w:r>
            <w:r w:rsidRPr="00917609">
              <w:rPr>
                <w:color w:val="000000" w:themeColor="text1"/>
                <w:szCs w:val="22"/>
                <w:lang w:val="en-GB" w:eastAsia="ja-JP"/>
              </w:rPr>
              <w:br/>
              <w:t>SRS error modelling according to Table A.1-2 in TR 36.897 with Δ = 9 dB</w:t>
            </w:r>
          </w:p>
        </w:tc>
      </w:tr>
    </w:tbl>
    <w:p w14:paraId="102FA055" w14:textId="77777777" w:rsidR="008D4BA0" w:rsidRPr="008D4BA0" w:rsidRDefault="008D4BA0" w:rsidP="0018460A">
      <w:pPr>
        <w:rPr>
          <w:lang w:val="en-GB"/>
        </w:rPr>
      </w:pPr>
    </w:p>
    <w:sectPr w:rsidR="008D4BA0" w:rsidRPr="008D4BA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EA2DF" w14:textId="77777777" w:rsidR="00A4379C" w:rsidRDefault="00A4379C">
      <w:r>
        <w:separator/>
      </w:r>
    </w:p>
  </w:endnote>
  <w:endnote w:type="continuationSeparator" w:id="0">
    <w:p w14:paraId="25257DC5" w14:textId="77777777" w:rsidR="00A4379C" w:rsidRDefault="00A4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46246" w14:textId="77777777" w:rsidR="00A4379C" w:rsidRDefault="00A4379C">
      <w:r>
        <w:separator/>
      </w:r>
    </w:p>
  </w:footnote>
  <w:footnote w:type="continuationSeparator" w:id="0">
    <w:p w14:paraId="3055300D" w14:textId="77777777" w:rsidR="00A4379C" w:rsidRDefault="00A43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C2B9D"/>
    <w:multiLevelType w:val="hybridMultilevel"/>
    <w:tmpl w:val="727C944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E5C6B"/>
    <w:multiLevelType w:val="hybridMultilevel"/>
    <w:tmpl w:val="827C3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6" w15:restartNumberingAfterBreak="0">
    <w:nsid w:val="201B6D91"/>
    <w:multiLevelType w:val="hybridMultilevel"/>
    <w:tmpl w:val="53183E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535199"/>
    <w:multiLevelType w:val="hybridMultilevel"/>
    <w:tmpl w:val="3ABCB384"/>
    <w:lvl w:ilvl="0" w:tplc="514886B8">
      <w:start w:val="1"/>
      <w:numFmt w:val="decimal"/>
      <w:lvlText w:val="%1."/>
      <w:lvlJc w:val="left"/>
      <w:pPr>
        <w:tabs>
          <w:tab w:val="num" w:pos="720"/>
        </w:tabs>
        <w:ind w:left="720" w:hanging="360"/>
      </w:pPr>
    </w:lvl>
    <w:lvl w:ilvl="1" w:tplc="BA5ABDD4">
      <w:start w:val="1"/>
      <w:numFmt w:val="decimal"/>
      <w:lvlText w:val="%2."/>
      <w:lvlJc w:val="left"/>
      <w:pPr>
        <w:tabs>
          <w:tab w:val="num" w:pos="1440"/>
        </w:tabs>
        <w:ind w:left="1440" w:hanging="360"/>
      </w:pPr>
    </w:lvl>
    <w:lvl w:ilvl="2" w:tplc="FA9CF2AC" w:tentative="1">
      <w:start w:val="1"/>
      <w:numFmt w:val="decimal"/>
      <w:lvlText w:val="%3."/>
      <w:lvlJc w:val="left"/>
      <w:pPr>
        <w:tabs>
          <w:tab w:val="num" w:pos="2160"/>
        </w:tabs>
        <w:ind w:left="2160" w:hanging="360"/>
      </w:pPr>
    </w:lvl>
    <w:lvl w:ilvl="3" w:tplc="77B25B8E" w:tentative="1">
      <w:start w:val="1"/>
      <w:numFmt w:val="decimal"/>
      <w:lvlText w:val="%4."/>
      <w:lvlJc w:val="left"/>
      <w:pPr>
        <w:tabs>
          <w:tab w:val="num" w:pos="2880"/>
        </w:tabs>
        <w:ind w:left="2880" w:hanging="360"/>
      </w:pPr>
    </w:lvl>
    <w:lvl w:ilvl="4" w:tplc="E0002362" w:tentative="1">
      <w:start w:val="1"/>
      <w:numFmt w:val="decimal"/>
      <w:lvlText w:val="%5."/>
      <w:lvlJc w:val="left"/>
      <w:pPr>
        <w:tabs>
          <w:tab w:val="num" w:pos="3600"/>
        </w:tabs>
        <w:ind w:left="3600" w:hanging="360"/>
      </w:pPr>
    </w:lvl>
    <w:lvl w:ilvl="5" w:tplc="ECE835B2" w:tentative="1">
      <w:start w:val="1"/>
      <w:numFmt w:val="decimal"/>
      <w:lvlText w:val="%6."/>
      <w:lvlJc w:val="left"/>
      <w:pPr>
        <w:tabs>
          <w:tab w:val="num" w:pos="4320"/>
        </w:tabs>
        <w:ind w:left="4320" w:hanging="360"/>
      </w:pPr>
    </w:lvl>
    <w:lvl w:ilvl="6" w:tplc="6B2E4B42" w:tentative="1">
      <w:start w:val="1"/>
      <w:numFmt w:val="decimal"/>
      <w:lvlText w:val="%7."/>
      <w:lvlJc w:val="left"/>
      <w:pPr>
        <w:tabs>
          <w:tab w:val="num" w:pos="5040"/>
        </w:tabs>
        <w:ind w:left="5040" w:hanging="360"/>
      </w:pPr>
    </w:lvl>
    <w:lvl w:ilvl="7" w:tplc="7C2C22C0" w:tentative="1">
      <w:start w:val="1"/>
      <w:numFmt w:val="decimal"/>
      <w:lvlText w:val="%8."/>
      <w:lvlJc w:val="left"/>
      <w:pPr>
        <w:tabs>
          <w:tab w:val="num" w:pos="5760"/>
        </w:tabs>
        <w:ind w:left="5760" w:hanging="360"/>
      </w:pPr>
    </w:lvl>
    <w:lvl w:ilvl="8" w:tplc="809AF3C0" w:tentative="1">
      <w:start w:val="1"/>
      <w:numFmt w:val="decimal"/>
      <w:lvlText w:val="%9."/>
      <w:lvlJc w:val="left"/>
      <w:pPr>
        <w:tabs>
          <w:tab w:val="num" w:pos="6480"/>
        </w:tabs>
        <w:ind w:left="6480" w:hanging="360"/>
      </w:pPr>
    </w:lvl>
  </w:abstractNum>
  <w:abstractNum w:abstractNumId="12" w15:restartNumberingAfterBreak="0">
    <w:nsid w:val="3BB838FA"/>
    <w:multiLevelType w:val="hybridMultilevel"/>
    <w:tmpl w:val="9984FFC0"/>
    <w:lvl w:ilvl="0" w:tplc="0EDC6C6A">
      <w:start w:val="1"/>
      <w:numFmt w:val="decimal"/>
      <w:lvlText w:val="Al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1D01CE"/>
    <w:multiLevelType w:val="hybridMultilevel"/>
    <w:tmpl w:val="C45A3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054B70"/>
    <w:multiLevelType w:val="multilevel"/>
    <w:tmpl w:val="899CD0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515C73"/>
    <w:multiLevelType w:val="hybridMultilevel"/>
    <w:tmpl w:val="04EE5C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77AD7ED8"/>
    <w:multiLevelType w:val="hybridMultilevel"/>
    <w:tmpl w:val="B70E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18"/>
  </w:num>
  <w:num w:numId="4">
    <w:abstractNumId w:val="1"/>
  </w:num>
  <w:num w:numId="5">
    <w:abstractNumId w:val="0"/>
  </w:num>
  <w:num w:numId="6">
    <w:abstractNumId w:val="14"/>
  </w:num>
  <w:num w:numId="7">
    <w:abstractNumId w:val="7"/>
  </w:num>
  <w:num w:numId="8">
    <w:abstractNumId w:val="15"/>
  </w:num>
  <w:num w:numId="9">
    <w:abstractNumId w:val="5"/>
  </w:num>
  <w:num w:numId="10">
    <w:abstractNumId w:val="6"/>
  </w:num>
  <w:num w:numId="11">
    <w:abstractNumId w:val="24"/>
  </w:num>
  <w:num w:numId="12">
    <w:abstractNumId w:val="11"/>
  </w:num>
  <w:num w:numId="13">
    <w:abstractNumId w:val="13"/>
  </w:num>
  <w:num w:numId="14">
    <w:abstractNumId w:val="3"/>
  </w:num>
  <w:num w:numId="15">
    <w:abstractNumId w:val="12"/>
  </w:num>
  <w:num w:numId="16">
    <w:abstractNumId w:val="16"/>
  </w:num>
  <w:num w:numId="17">
    <w:abstractNumId w:val="17"/>
  </w:num>
  <w:num w:numId="18">
    <w:abstractNumId w:val="19"/>
  </w:num>
  <w:num w:numId="19">
    <w:abstractNumId w:val="26"/>
  </w:num>
  <w:num w:numId="20">
    <w:abstractNumId w:val="22"/>
  </w:num>
  <w:num w:numId="21">
    <w:abstractNumId w:val="10"/>
  </w:num>
  <w:num w:numId="22">
    <w:abstractNumId w:val="4"/>
  </w:num>
  <w:num w:numId="23">
    <w:abstractNumId w:val="8"/>
  </w:num>
  <w:num w:numId="24">
    <w:abstractNumId w:val="20"/>
  </w:num>
  <w:num w:numId="25">
    <w:abstractNumId w:val="23"/>
  </w:num>
  <w:num w:numId="26">
    <w:abstractNumId w:val="2"/>
  </w:num>
  <w:num w:numId="2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4B5C"/>
    <w:rsid w:val="00005184"/>
    <w:rsid w:val="0000797A"/>
    <w:rsid w:val="000100EA"/>
    <w:rsid w:val="00010ACF"/>
    <w:rsid w:val="00011AF9"/>
    <w:rsid w:val="000130D0"/>
    <w:rsid w:val="00015A4D"/>
    <w:rsid w:val="00015FE8"/>
    <w:rsid w:val="000174A7"/>
    <w:rsid w:val="000202C6"/>
    <w:rsid w:val="0002063D"/>
    <w:rsid w:val="00020ADF"/>
    <w:rsid w:val="00020C94"/>
    <w:rsid w:val="00020E0A"/>
    <w:rsid w:val="00020F7C"/>
    <w:rsid w:val="0002187E"/>
    <w:rsid w:val="0002191D"/>
    <w:rsid w:val="00023029"/>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2394"/>
    <w:rsid w:val="00043A2D"/>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462C"/>
    <w:rsid w:val="00057AD8"/>
    <w:rsid w:val="00057BA5"/>
    <w:rsid w:val="00061A8C"/>
    <w:rsid w:val="000640C4"/>
    <w:rsid w:val="0006429E"/>
    <w:rsid w:val="000642AA"/>
    <w:rsid w:val="00065840"/>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C1A"/>
    <w:rsid w:val="00085E6F"/>
    <w:rsid w:val="00086802"/>
    <w:rsid w:val="0008693B"/>
    <w:rsid w:val="0008738E"/>
    <w:rsid w:val="00090277"/>
    <w:rsid w:val="00090AC8"/>
    <w:rsid w:val="000913F1"/>
    <w:rsid w:val="00092AC1"/>
    <w:rsid w:val="00092BA6"/>
    <w:rsid w:val="00092BA8"/>
    <w:rsid w:val="00093E7E"/>
    <w:rsid w:val="000941D3"/>
    <w:rsid w:val="00095409"/>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145B"/>
    <w:rsid w:val="000D4C0A"/>
    <w:rsid w:val="000D57E7"/>
    <w:rsid w:val="000D6CFC"/>
    <w:rsid w:val="000D7671"/>
    <w:rsid w:val="000E1A38"/>
    <w:rsid w:val="000E1D47"/>
    <w:rsid w:val="000E1E1E"/>
    <w:rsid w:val="000E3CC4"/>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3DC1"/>
    <w:rsid w:val="00104D8B"/>
    <w:rsid w:val="00105154"/>
    <w:rsid w:val="00105555"/>
    <w:rsid w:val="00106E12"/>
    <w:rsid w:val="001101EC"/>
    <w:rsid w:val="001114A7"/>
    <w:rsid w:val="00112254"/>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6900"/>
    <w:rsid w:val="00126992"/>
    <w:rsid w:val="001279AA"/>
    <w:rsid w:val="00130915"/>
    <w:rsid w:val="00130ED8"/>
    <w:rsid w:val="00131B63"/>
    <w:rsid w:val="00132A1B"/>
    <w:rsid w:val="00132AA7"/>
    <w:rsid w:val="0013417F"/>
    <w:rsid w:val="001343AF"/>
    <w:rsid w:val="001352C6"/>
    <w:rsid w:val="00135703"/>
    <w:rsid w:val="00135949"/>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147"/>
    <w:rsid w:val="00152EF4"/>
    <w:rsid w:val="00153455"/>
    <w:rsid w:val="00153528"/>
    <w:rsid w:val="00156BE2"/>
    <w:rsid w:val="0015762C"/>
    <w:rsid w:val="00157926"/>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D85"/>
    <w:rsid w:val="00194FCC"/>
    <w:rsid w:val="001956C9"/>
    <w:rsid w:val="00195925"/>
    <w:rsid w:val="001968B4"/>
    <w:rsid w:val="001972CE"/>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E5DED"/>
    <w:rsid w:val="001F0044"/>
    <w:rsid w:val="001F04BE"/>
    <w:rsid w:val="001F14DA"/>
    <w:rsid w:val="001F1E3A"/>
    <w:rsid w:val="001F27B3"/>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FBD"/>
    <w:rsid w:val="00214FCA"/>
    <w:rsid w:val="00215262"/>
    <w:rsid w:val="00215A41"/>
    <w:rsid w:val="0021658A"/>
    <w:rsid w:val="00216D13"/>
    <w:rsid w:val="00216D2C"/>
    <w:rsid w:val="00221DE2"/>
    <w:rsid w:val="002223A7"/>
    <w:rsid w:val="00222897"/>
    <w:rsid w:val="002238B3"/>
    <w:rsid w:val="00223FD4"/>
    <w:rsid w:val="00224B42"/>
    <w:rsid w:val="0022517F"/>
    <w:rsid w:val="00225844"/>
    <w:rsid w:val="00226F85"/>
    <w:rsid w:val="002308EA"/>
    <w:rsid w:val="00231062"/>
    <w:rsid w:val="0023155E"/>
    <w:rsid w:val="00232669"/>
    <w:rsid w:val="002334FB"/>
    <w:rsid w:val="00233B5D"/>
    <w:rsid w:val="002349FC"/>
    <w:rsid w:val="00235394"/>
    <w:rsid w:val="00235A9B"/>
    <w:rsid w:val="00237DB8"/>
    <w:rsid w:val="0024060D"/>
    <w:rsid w:val="00241D4B"/>
    <w:rsid w:val="0024337A"/>
    <w:rsid w:val="00243646"/>
    <w:rsid w:val="00243EDB"/>
    <w:rsid w:val="00245D28"/>
    <w:rsid w:val="002466A8"/>
    <w:rsid w:val="00250090"/>
    <w:rsid w:val="002508A2"/>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2F57"/>
    <w:rsid w:val="00263458"/>
    <w:rsid w:val="002636F0"/>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70F"/>
    <w:rsid w:val="00325FCB"/>
    <w:rsid w:val="00326258"/>
    <w:rsid w:val="00326743"/>
    <w:rsid w:val="00327741"/>
    <w:rsid w:val="00327F64"/>
    <w:rsid w:val="00331F8D"/>
    <w:rsid w:val="00332C25"/>
    <w:rsid w:val="003366B3"/>
    <w:rsid w:val="00337BA4"/>
    <w:rsid w:val="00337F57"/>
    <w:rsid w:val="00340216"/>
    <w:rsid w:val="003411C2"/>
    <w:rsid w:val="00341B06"/>
    <w:rsid w:val="003426E8"/>
    <w:rsid w:val="0034354B"/>
    <w:rsid w:val="00343B5E"/>
    <w:rsid w:val="0034402C"/>
    <w:rsid w:val="00344071"/>
    <w:rsid w:val="003456D0"/>
    <w:rsid w:val="003463F0"/>
    <w:rsid w:val="0034698B"/>
    <w:rsid w:val="00350BFC"/>
    <w:rsid w:val="00351A64"/>
    <w:rsid w:val="003525CA"/>
    <w:rsid w:val="003539BD"/>
    <w:rsid w:val="0035426C"/>
    <w:rsid w:val="003549EA"/>
    <w:rsid w:val="00355110"/>
    <w:rsid w:val="00355DB4"/>
    <w:rsid w:val="00357795"/>
    <w:rsid w:val="00360B1F"/>
    <w:rsid w:val="00362426"/>
    <w:rsid w:val="00363BE0"/>
    <w:rsid w:val="00364712"/>
    <w:rsid w:val="00364CFD"/>
    <w:rsid w:val="003654E0"/>
    <w:rsid w:val="00367724"/>
    <w:rsid w:val="00367736"/>
    <w:rsid w:val="003679F0"/>
    <w:rsid w:val="003713D6"/>
    <w:rsid w:val="00372587"/>
    <w:rsid w:val="00372979"/>
    <w:rsid w:val="003739D3"/>
    <w:rsid w:val="00374423"/>
    <w:rsid w:val="00374A8B"/>
    <w:rsid w:val="003777B1"/>
    <w:rsid w:val="00377B78"/>
    <w:rsid w:val="003807CD"/>
    <w:rsid w:val="003817F3"/>
    <w:rsid w:val="0038269C"/>
    <w:rsid w:val="00383083"/>
    <w:rsid w:val="003834BC"/>
    <w:rsid w:val="0038448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C08"/>
    <w:rsid w:val="003A5ED3"/>
    <w:rsid w:val="003A5FA4"/>
    <w:rsid w:val="003A6558"/>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7308"/>
    <w:rsid w:val="003D7F2E"/>
    <w:rsid w:val="003E05F6"/>
    <w:rsid w:val="003E0E06"/>
    <w:rsid w:val="003E0E49"/>
    <w:rsid w:val="003E15E1"/>
    <w:rsid w:val="003E253D"/>
    <w:rsid w:val="003E4D34"/>
    <w:rsid w:val="003F04F5"/>
    <w:rsid w:val="003F0CBD"/>
    <w:rsid w:val="003F2BB2"/>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8FC"/>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6044"/>
    <w:rsid w:val="004A68CD"/>
    <w:rsid w:val="004A71C7"/>
    <w:rsid w:val="004B11F5"/>
    <w:rsid w:val="004B1935"/>
    <w:rsid w:val="004B329E"/>
    <w:rsid w:val="004B4B8F"/>
    <w:rsid w:val="004B7644"/>
    <w:rsid w:val="004C02FF"/>
    <w:rsid w:val="004C057D"/>
    <w:rsid w:val="004C0650"/>
    <w:rsid w:val="004C2488"/>
    <w:rsid w:val="004C2FED"/>
    <w:rsid w:val="004C6FD3"/>
    <w:rsid w:val="004C7A3E"/>
    <w:rsid w:val="004D0402"/>
    <w:rsid w:val="004D105F"/>
    <w:rsid w:val="004D1468"/>
    <w:rsid w:val="004D2002"/>
    <w:rsid w:val="004D2619"/>
    <w:rsid w:val="004D2AB3"/>
    <w:rsid w:val="004D3EFC"/>
    <w:rsid w:val="004D615E"/>
    <w:rsid w:val="004D681E"/>
    <w:rsid w:val="004D69A7"/>
    <w:rsid w:val="004D6A25"/>
    <w:rsid w:val="004E1CA2"/>
    <w:rsid w:val="004E23DE"/>
    <w:rsid w:val="004E34F7"/>
    <w:rsid w:val="004E3522"/>
    <w:rsid w:val="004E397B"/>
    <w:rsid w:val="004E5190"/>
    <w:rsid w:val="004E51B0"/>
    <w:rsid w:val="004E52E8"/>
    <w:rsid w:val="004E5B01"/>
    <w:rsid w:val="004E6158"/>
    <w:rsid w:val="004E63DA"/>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12A3"/>
    <w:rsid w:val="005023F4"/>
    <w:rsid w:val="0050262D"/>
    <w:rsid w:val="00502EE0"/>
    <w:rsid w:val="0050342D"/>
    <w:rsid w:val="00503690"/>
    <w:rsid w:val="005044DC"/>
    <w:rsid w:val="00504D6C"/>
    <w:rsid w:val="00504E73"/>
    <w:rsid w:val="00505250"/>
    <w:rsid w:val="00505BFA"/>
    <w:rsid w:val="00506B3C"/>
    <w:rsid w:val="00511BFD"/>
    <w:rsid w:val="00512400"/>
    <w:rsid w:val="00512F8A"/>
    <w:rsid w:val="00513526"/>
    <w:rsid w:val="005147B8"/>
    <w:rsid w:val="00514916"/>
    <w:rsid w:val="0051550E"/>
    <w:rsid w:val="00517B0A"/>
    <w:rsid w:val="00517E7D"/>
    <w:rsid w:val="00517F14"/>
    <w:rsid w:val="00523A04"/>
    <w:rsid w:val="00524A1A"/>
    <w:rsid w:val="00524CA1"/>
    <w:rsid w:val="00525AF7"/>
    <w:rsid w:val="00526517"/>
    <w:rsid w:val="00526ABE"/>
    <w:rsid w:val="0052764F"/>
    <w:rsid w:val="005278DA"/>
    <w:rsid w:val="005279B8"/>
    <w:rsid w:val="00530877"/>
    <w:rsid w:val="0053129A"/>
    <w:rsid w:val="00531BBD"/>
    <w:rsid w:val="00532810"/>
    <w:rsid w:val="005334B6"/>
    <w:rsid w:val="00534833"/>
    <w:rsid w:val="005355EC"/>
    <w:rsid w:val="00535B4F"/>
    <w:rsid w:val="00535E12"/>
    <w:rsid w:val="005368A6"/>
    <w:rsid w:val="005406FC"/>
    <w:rsid w:val="005412AC"/>
    <w:rsid w:val="00542A2B"/>
    <w:rsid w:val="0054401D"/>
    <w:rsid w:val="005464A9"/>
    <w:rsid w:val="005473F2"/>
    <w:rsid w:val="0055128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83"/>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FBC"/>
    <w:rsid w:val="005A059A"/>
    <w:rsid w:val="005A0EE1"/>
    <w:rsid w:val="005A1A52"/>
    <w:rsid w:val="005A2509"/>
    <w:rsid w:val="005A3426"/>
    <w:rsid w:val="005A4BA1"/>
    <w:rsid w:val="005A542B"/>
    <w:rsid w:val="005A650D"/>
    <w:rsid w:val="005A6683"/>
    <w:rsid w:val="005A74E2"/>
    <w:rsid w:val="005B168F"/>
    <w:rsid w:val="005B18BA"/>
    <w:rsid w:val="005B1F15"/>
    <w:rsid w:val="005B2006"/>
    <w:rsid w:val="005B2810"/>
    <w:rsid w:val="005B337A"/>
    <w:rsid w:val="005B3F49"/>
    <w:rsid w:val="005B4416"/>
    <w:rsid w:val="005B51E7"/>
    <w:rsid w:val="005B6425"/>
    <w:rsid w:val="005B72E3"/>
    <w:rsid w:val="005C10B5"/>
    <w:rsid w:val="005C1295"/>
    <w:rsid w:val="005C1E9D"/>
    <w:rsid w:val="005C378C"/>
    <w:rsid w:val="005C39F2"/>
    <w:rsid w:val="005C3B1B"/>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1DD4"/>
    <w:rsid w:val="005E22FA"/>
    <w:rsid w:val="005E26E0"/>
    <w:rsid w:val="005E5558"/>
    <w:rsid w:val="005E5985"/>
    <w:rsid w:val="005E6AF6"/>
    <w:rsid w:val="005E6B83"/>
    <w:rsid w:val="005E7768"/>
    <w:rsid w:val="005E7A03"/>
    <w:rsid w:val="005F0E97"/>
    <w:rsid w:val="005F2373"/>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11E2"/>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2953"/>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702D"/>
    <w:rsid w:val="006618EA"/>
    <w:rsid w:val="006627DA"/>
    <w:rsid w:val="00663A2E"/>
    <w:rsid w:val="00664DFC"/>
    <w:rsid w:val="00666B37"/>
    <w:rsid w:val="006674F2"/>
    <w:rsid w:val="006678C0"/>
    <w:rsid w:val="00667CC6"/>
    <w:rsid w:val="00667D32"/>
    <w:rsid w:val="00670042"/>
    <w:rsid w:val="0067063F"/>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A"/>
    <w:rsid w:val="006B717C"/>
    <w:rsid w:val="006B78EC"/>
    <w:rsid w:val="006B7F08"/>
    <w:rsid w:val="006C0251"/>
    <w:rsid w:val="006C02B3"/>
    <w:rsid w:val="006C0C30"/>
    <w:rsid w:val="006C172E"/>
    <w:rsid w:val="006C26CD"/>
    <w:rsid w:val="006C2F28"/>
    <w:rsid w:val="006C3BDC"/>
    <w:rsid w:val="006C53FC"/>
    <w:rsid w:val="006C575D"/>
    <w:rsid w:val="006C5B59"/>
    <w:rsid w:val="006C6839"/>
    <w:rsid w:val="006C7CF2"/>
    <w:rsid w:val="006D045A"/>
    <w:rsid w:val="006D0A99"/>
    <w:rsid w:val="006D1231"/>
    <w:rsid w:val="006D162E"/>
    <w:rsid w:val="006D212C"/>
    <w:rsid w:val="006D32B7"/>
    <w:rsid w:val="006D3A9B"/>
    <w:rsid w:val="006D3D8F"/>
    <w:rsid w:val="006D492C"/>
    <w:rsid w:val="006D4C39"/>
    <w:rsid w:val="006D5053"/>
    <w:rsid w:val="006D5163"/>
    <w:rsid w:val="006D6BA0"/>
    <w:rsid w:val="006D6D95"/>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95C"/>
    <w:rsid w:val="0070646B"/>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96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562E"/>
    <w:rsid w:val="00777837"/>
    <w:rsid w:val="00777A9B"/>
    <w:rsid w:val="00780D62"/>
    <w:rsid w:val="00781423"/>
    <w:rsid w:val="0078180F"/>
    <w:rsid w:val="00783083"/>
    <w:rsid w:val="00784117"/>
    <w:rsid w:val="007871AB"/>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37D4"/>
    <w:rsid w:val="007A6702"/>
    <w:rsid w:val="007B07EC"/>
    <w:rsid w:val="007B0B4B"/>
    <w:rsid w:val="007B1D2B"/>
    <w:rsid w:val="007B29E7"/>
    <w:rsid w:val="007B2D72"/>
    <w:rsid w:val="007B32BD"/>
    <w:rsid w:val="007B3939"/>
    <w:rsid w:val="007B458D"/>
    <w:rsid w:val="007B54D9"/>
    <w:rsid w:val="007B55E9"/>
    <w:rsid w:val="007C1906"/>
    <w:rsid w:val="007C2918"/>
    <w:rsid w:val="007C2BF8"/>
    <w:rsid w:val="007C735D"/>
    <w:rsid w:val="007D0F9C"/>
    <w:rsid w:val="007D12E6"/>
    <w:rsid w:val="007D1B4C"/>
    <w:rsid w:val="007D29A6"/>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68D7"/>
    <w:rsid w:val="00810752"/>
    <w:rsid w:val="00812306"/>
    <w:rsid w:val="00812454"/>
    <w:rsid w:val="008141ED"/>
    <w:rsid w:val="008158BF"/>
    <w:rsid w:val="00816505"/>
    <w:rsid w:val="008170B6"/>
    <w:rsid w:val="0081736F"/>
    <w:rsid w:val="008209B7"/>
    <w:rsid w:val="00820B6F"/>
    <w:rsid w:val="00820C50"/>
    <w:rsid w:val="00820D6D"/>
    <w:rsid w:val="0082115F"/>
    <w:rsid w:val="00821C02"/>
    <w:rsid w:val="00822512"/>
    <w:rsid w:val="00823D02"/>
    <w:rsid w:val="00824915"/>
    <w:rsid w:val="00824997"/>
    <w:rsid w:val="00824CC9"/>
    <w:rsid w:val="008253A1"/>
    <w:rsid w:val="0082598F"/>
    <w:rsid w:val="00825B55"/>
    <w:rsid w:val="0082675B"/>
    <w:rsid w:val="008271AF"/>
    <w:rsid w:val="00831726"/>
    <w:rsid w:val="00831E85"/>
    <w:rsid w:val="00831EDD"/>
    <w:rsid w:val="0083240D"/>
    <w:rsid w:val="00833479"/>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0A2B"/>
    <w:rsid w:val="00882638"/>
    <w:rsid w:val="008828E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519"/>
    <w:rsid w:val="008A6F41"/>
    <w:rsid w:val="008B00D1"/>
    <w:rsid w:val="008B382D"/>
    <w:rsid w:val="008B45AE"/>
    <w:rsid w:val="008B4B62"/>
    <w:rsid w:val="008C0C61"/>
    <w:rsid w:val="008C0D2A"/>
    <w:rsid w:val="008C2DF1"/>
    <w:rsid w:val="008C305E"/>
    <w:rsid w:val="008C3442"/>
    <w:rsid w:val="008C60E9"/>
    <w:rsid w:val="008C64E5"/>
    <w:rsid w:val="008D134C"/>
    <w:rsid w:val="008D1BFF"/>
    <w:rsid w:val="008D37E5"/>
    <w:rsid w:val="008D3EF2"/>
    <w:rsid w:val="008D3F4C"/>
    <w:rsid w:val="008D417A"/>
    <w:rsid w:val="008D4BA0"/>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743"/>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FF2"/>
    <w:rsid w:val="00961AD1"/>
    <w:rsid w:val="00963F61"/>
    <w:rsid w:val="00965DD4"/>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2E31"/>
    <w:rsid w:val="00983910"/>
    <w:rsid w:val="00983AB1"/>
    <w:rsid w:val="00984070"/>
    <w:rsid w:val="009848C6"/>
    <w:rsid w:val="009848F0"/>
    <w:rsid w:val="009849B6"/>
    <w:rsid w:val="009874BF"/>
    <w:rsid w:val="00987A22"/>
    <w:rsid w:val="00987D18"/>
    <w:rsid w:val="009935B1"/>
    <w:rsid w:val="009937BC"/>
    <w:rsid w:val="00995666"/>
    <w:rsid w:val="0099677F"/>
    <w:rsid w:val="00997DCC"/>
    <w:rsid w:val="009A019A"/>
    <w:rsid w:val="009A04C5"/>
    <w:rsid w:val="009A1431"/>
    <w:rsid w:val="009A1620"/>
    <w:rsid w:val="009A1C2B"/>
    <w:rsid w:val="009A284D"/>
    <w:rsid w:val="009A2E30"/>
    <w:rsid w:val="009A343B"/>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1778"/>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DD4"/>
    <w:rsid w:val="00A41D7A"/>
    <w:rsid w:val="00A4315C"/>
    <w:rsid w:val="00A43216"/>
    <w:rsid w:val="00A4379C"/>
    <w:rsid w:val="00A45068"/>
    <w:rsid w:val="00A465E6"/>
    <w:rsid w:val="00A47E1E"/>
    <w:rsid w:val="00A51154"/>
    <w:rsid w:val="00A523FE"/>
    <w:rsid w:val="00A5255F"/>
    <w:rsid w:val="00A5283B"/>
    <w:rsid w:val="00A535BE"/>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1A7C"/>
    <w:rsid w:val="00A72F72"/>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86C59"/>
    <w:rsid w:val="00A9034B"/>
    <w:rsid w:val="00A90B88"/>
    <w:rsid w:val="00A91C24"/>
    <w:rsid w:val="00A924D2"/>
    <w:rsid w:val="00A92763"/>
    <w:rsid w:val="00A92786"/>
    <w:rsid w:val="00A94919"/>
    <w:rsid w:val="00A94C17"/>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7285"/>
    <w:rsid w:val="00AA7E8B"/>
    <w:rsid w:val="00AA7FBD"/>
    <w:rsid w:val="00AA7FF5"/>
    <w:rsid w:val="00AB06CC"/>
    <w:rsid w:val="00AB0DED"/>
    <w:rsid w:val="00AB4543"/>
    <w:rsid w:val="00AB5AF4"/>
    <w:rsid w:val="00AB636B"/>
    <w:rsid w:val="00AB6913"/>
    <w:rsid w:val="00AB6E69"/>
    <w:rsid w:val="00AC0B1D"/>
    <w:rsid w:val="00AC0D98"/>
    <w:rsid w:val="00AC1341"/>
    <w:rsid w:val="00AC1DE0"/>
    <w:rsid w:val="00AC256A"/>
    <w:rsid w:val="00AC2E02"/>
    <w:rsid w:val="00AC451A"/>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38EB"/>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38E4"/>
    <w:rsid w:val="00B23AE4"/>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3F14"/>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28C7"/>
    <w:rsid w:val="00B62CD7"/>
    <w:rsid w:val="00B63025"/>
    <w:rsid w:val="00B636EE"/>
    <w:rsid w:val="00B65D63"/>
    <w:rsid w:val="00B664FC"/>
    <w:rsid w:val="00B7246B"/>
    <w:rsid w:val="00B73609"/>
    <w:rsid w:val="00B74F38"/>
    <w:rsid w:val="00B759A6"/>
    <w:rsid w:val="00B75DF2"/>
    <w:rsid w:val="00B76F97"/>
    <w:rsid w:val="00B80259"/>
    <w:rsid w:val="00B80878"/>
    <w:rsid w:val="00B80F90"/>
    <w:rsid w:val="00B81934"/>
    <w:rsid w:val="00B82065"/>
    <w:rsid w:val="00B8225E"/>
    <w:rsid w:val="00B82CA1"/>
    <w:rsid w:val="00B83D4C"/>
    <w:rsid w:val="00B8446C"/>
    <w:rsid w:val="00B85EF6"/>
    <w:rsid w:val="00B86333"/>
    <w:rsid w:val="00B86A76"/>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8D1"/>
    <w:rsid w:val="00BA6BA1"/>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27A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BF9"/>
    <w:rsid w:val="00C2221B"/>
    <w:rsid w:val="00C230C6"/>
    <w:rsid w:val="00C23D04"/>
    <w:rsid w:val="00C2539F"/>
    <w:rsid w:val="00C25727"/>
    <w:rsid w:val="00C25E66"/>
    <w:rsid w:val="00C25F18"/>
    <w:rsid w:val="00C26B3B"/>
    <w:rsid w:val="00C26E91"/>
    <w:rsid w:val="00C276C6"/>
    <w:rsid w:val="00C30821"/>
    <w:rsid w:val="00C30A72"/>
    <w:rsid w:val="00C31179"/>
    <w:rsid w:val="00C31D72"/>
    <w:rsid w:val="00C32284"/>
    <w:rsid w:val="00C330F1"/>
    <w:rsid w:val="00C33729"/>
    <w:rsid w:val="00C33F66"/>
    <w:rsid w:val="00C3555A"/>
    <w:rsid w:val="00C359F8"/>
    <w:rsid w:val="00C37CD2"/>
    <w:rsid w:val="00C403F7"/>
    <w:rsid w:val="00C42414"/>
    <w:rsid w:val="00C4431B"/>
    <w:rsid w:val="00C444D0"/>
    <w:rsid w:val="00C44D68"/>
    <w:rsid w:val="00C45983"/>
    <w:rsid w:val="00C46B4D"/>
    <w:rsid w:val="00C47165"/>
    <w:rsid w:val="00C47FB1"/>
    <w:rsid w:val="00C5033F"/>
    <w:rsid w:val="00C50DB1"/>
    <w:rsid w:val="00C52924"/>
    <w:rsid w:val="00C52A5F"/>
    <w:rsid w:val="00C52ED1"/>
    <w:rsid w:val="00C535AE"/>
    <w:rsid w:val="00C55A94"/>
    <w:rsid w:val="00C60D76"/>
    <w:rsid w:val="00C61555"/>
    <w:rsid w:val="00C63566"/>
    <w:rsid w:val="00C65181"/>
    <w:rsid w:val="00C65A81"/>
    <w:rsid w:val="00C66085"/>
    <w:rsid w:val="00C670BE"/>
    <w:rsid w:val="00C67418"/>
    <w:rsid w:val="00C72458"/>
    <w:rsid w:val="00C7254C"/>
    <w:rsid w:val="00C72939"/>
    <w:rsid w:val="00C73C41"/>
    <w:rsid w:val="00C7438C"/>
    <w:rsid w:val="00C747C0"/>
    <w:rsid w:val="00C74B8E"/>
    <w:rsid w:val="00C75783"/>
    <w:rsid w:val="00C75DC6"/>
    <w:rsid w:val="00C76766"/>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BB1"/>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0C9"/>
    <w:rsid w:val="00CC13F8"/>
    <w:rsid w:val="00CC1624"/>
    <w:rsid w:val="00CC3BFC"/>
    <w:rsid w:val="00CC42CE"/>
    <w:rsid w:val="00CC4A4E"/>
    <w:rsid w:val="00CC599C"/>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6F48"/>
    <w:rsid w:val="00CE7B9B"/>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10B52"/>
    <w:rsid w:val="00D11196"/>
    <w:rsid w:val="00D14D00"/>
    <w:rsid w:val="00D15400"/>
    <w:rsid w:val="00D177F3"/>
    <w:rsid w:val="00D207F3"/>
    <w:rsid w:val="00D20B50"/>
    <w:rsid w:val="00D20DB1"/>
    <w:rsid w:val="00D229EE"/>
    <w:rsid w:val="00D24D0D"/>
    <w:rsid w:val="00D30367"/>
    <w:rsid w:val="00D31086"/>
    <w:rsid w:val="00D33E2D"/>
    <w:rsid w:val="00D35AF7"/>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030"/>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4735"/>
    <w:rsid w:val="00DC5D22"/>
    <w:rsid w:val="00DC74A5"/>
    <w:rsid w:val="00DC7743"/>
    <w:rsid w:val="00DC78E0"/>
    <w:rsid w:val="00DD00FC"/>
    <w:rsid w:val="00DD076F"/>
    <w:rsid w:val="00DD0C2C"/>
    <w:rsid w:val="00DD12C5"/>
    <w:rsid w:val="00DD16D5"/>
    <w:rsid w:val="00DD1AA4"/>
    <w:rsid w:val="00DD2BD0"/>
    <w:rsid w:val="00DD2C8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B4C"/>
    <w:rsid w:val="00DE3E5A"/>
    <w:rsid w:val="00DE58E6"/>
    <w:rsid w:val="00DE6138"/>
    <w:rsid w:val="00DE6378"/>
    <w:rsid w:val="00DE6537"/>
    <w:rsid w:val="00DE7F39"/>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300A"/>
    <w:rsid w:val="00E14A8C"/>
    <w:rsid w:val="00E16A2C"/>
    <w:rsid w:val="00E1792D"/>
    <w:rsid w:val="00E206DB"/>
    <w:rsid w:val="00E208F6"/>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126E"/>
    <w:rsid w:val="00E33AB7"/>
    <w:rsid w:val="00E33E4D"/>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525E"/>
    <w:rsid w:val="00E45811"/>
    <w:rsid w:val="00E50F9E"/>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027"/>
    <w:rsid w:val="00E67867"/>
    <w:rsid w:val="00E71411"/>
    <w:rsid w:val="00E71C8A"/>
    <w:rsid w:val="00E71D4E"/>
    <w:rsid w:val="00E744CF"/>
    <w:rsid w:val="00E74F5B"/>
    <w:rsid w:val="00E75D7D"/>
    <w:rsid w:val="00E760A9"/>
    <w:rsid w:val="00E761C1"/>
    <w:rsid w:val="00E7660F"/>
    <w:rsid w:val="00E76865"/>
    <w:rsid w:val="00E76868"/>
    <w:rsid w:val="00E76D46"/>
    <w:rsid w:val="00E77131"/>
    <w:rsid w:val="00E7716A"/>
    <w:rsid w:val="00E77D28"/>
    <w:rsid w:val="00E8321F"/>
    <w:rsid w:val="00E83D8E"/>
    <w:rsid w:val="00E84C58"/>
    <w:rsid w:val="00E853F6"/>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D21BA"/>
    <w:rsid w:val="00ED3173"/>
    <w:rsid w:val="00ED4BD1"/>
    <w:rsid w:val="00ED5F9B"/>
    <w:rsid w:val="00ED5FF6"/>
    <w:rsid w:val="00ED739E"/>
    <w:rsid w:val="00ED7E82"/>
    <w:rsid w:val="00EE2BDD"/>
    <w:rsid w:val="00EE30E2"/>
    <w:rsid w:val="00EE5127"/>
    <w:rsid w:val="00EE55FE"/>
    <w:rsid w:val="00EE56F6"/>
    <w:rsid w:val="00EE5DF6"/>
    <w:rsid w:val="00EE78ED"/>
    <w:rsid w:val="00EF0F41"/>
    <w:rsid w:val="00EF27B8"/>
    <w:rsid w:val="00EF2946"/>
    <w:rsid w:val="00EF2BD2"/>
    <w:rsid w:val="00EF58B8"/>
    <w:rsid w:val="00EF6638"/>
    <w:rsid w:val="00EF7B1C"/>
    <w:rsid w:val="00EF7B20"/>
    <w:rsid w:val="00EF7D73"/>
    <w:rsid w:val="00F0008F"/>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658"/>
    <w:rsid w:val="00F10671"/>
    <w:rsid w:val="00F10DF7"/>
    <w:rsid w:val="00F1108A"/>
    <w:rsid w:val="00F12B48"/>
    <w:rsid w:val="00F12DE0"/>
    <w:rsid w:val="00F1477C"/>
    <w:rsid w:val="00F14DCA"/>
    <w:rsid w:val="00F15871"/>
    <w:rsid w:val="00F16F49"/>
    <w:rsid w:val="00F17F02"/>
    <w:rsid w:val="00F20154"/>
    <w:rsid w:val="00F256EA"/>
    <w:rsid w:val="00F27B32"/>
    <w:rsid w:val="00F31793"/>
    <w:rsid w:val="00F3253C"/>
    <w:rsid w:val="00F326BE"/>
    <w:rsid w:val="00F33377"/>
    <w:rsid w:val="00F3343D"/>
    <w:rsid w:val="00F3423B"/>
    <w:rsid w:val="00F345DF"/>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5170"/>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5FBB"/>
    <w:rsid w:val="00F6634D"/>
    <w:rsid w:val="00F66C37"/>
    <w:rsid w:val="00F66D30"/>
    <w:rsid w:val="00F67D0C"/>
    <w:rsid w:val="00F706DB"/>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513F"/>
    <w:rsid w:val="00F87C62"/>
    <w:rsid w:val="00F902C3"/>
    <w:rsid w:val="00F90C5C"/>
    <w:rsid w:val="00F90D35"/>
    <w:rsid w:val="00F917C7"/>
    <w:rsid w:val="00F9263D"/>
    <w:rsid w:val="00F927B1"/>
    <w:rsid w:val="00F92C85"/>
    <w:rsid w:val="00F95BC3"/>
    <w:rsid w:val="00F9767B"/>
    <w:rsid w:val="00FA149C"/>
    <w:rsid w:val="00FA1AAA"/>
    <w:rsid w:val="00FA248E"/>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CF7"/>
    <w:rsid w:val="00FE7E67"/>
    <w:rsid w:val="00FF225F"/>
    <w:rsid w:val="00FF2640"/>
    <w:rsid w:val="00FF32BA"/>
    <w:rsid w:val="00FF380C"/>
    <w:rsid w:val="00FF4498"/>
    <w:rsid w:val="00FF46A7"/>
    <w:rsid w:val="00FF4951"/>
    <w:rsid w:val="00FF565D"/>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187177F1-6B9C-4C30-ADC2-A4B3B3CF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4352</Words>
  <Characters>24809</Characters>
  <Application>Microsoft Office Word</Application>
  <DocSecurity>0</DocSecurity>
  <Lines>206</Lines>
  <Paragraphs>58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 </vt:lpstr>
      <vt:lpstr>CSI Enhancement: Multi-TRP </vt:lpstr>
      <vt:lpstr>CSI Enhancement: FR1 FDD Reciprocity</vt:lpstr>
      <vt:lpstr>Conclusion</vt:lpstr>
      <vt:lpstr>References</vt:lpstr>
    </vt:vector>
  </TitlesOfParts>
  <Company/>
  <LinksUpToDate>false</LinksUpToDate>
  <CharactersWithSpaces>29103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2021-03-24T07:40:00Z</dcterms:created>
  <dcterms:modified xsi:type="dcterms:W3CDTF">2021-04-07T03:50:00Z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